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ascii="Arial" w:hAnsi="Arial" w:cs="Arial"/>
          <w:b/>
          <w:sz w:val="24"/>
          <w:szCs w:val="24"/>
        </w:rPr>
        <w:t xml:space="preserve">3GPP TSG-RAN WG4 Meeting # </w:t>
      </w:r>
      <w:r>
        <w:rPr>
          <w:rFonts w:hint="eastAsia" w:ascii="Arial" w:hAnsi="Arial" w:cs="Arial"/>
          <w:b/>
          <w:color w:val="auto"/>
          <w:sz w:val="24"/>
          <w:szCs w:val="24"/>
          <w:lang w:val="en-US" w:eastAsia="zh-CN"/>
        </w:rPr>
        <w:t>112</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color w:val="auto"/>
          <w:sz w:val="24"/>
          <w:szCs w:val="24"/>
        </w:rPr>
        <w:t>R4-24</w:t>
      </w:r>
      <w:r>
        <w:rPr>
          <w:rFonts w:hint="eastAsia" w:ascii="Arial" w:hAnsi="Arial" w:cs="Arial"/>
          <w:b/>
          <w:color w:val="FF0000"/>
          <w:sz w:val="24"/>
          <w:szCs w:val="24"/>
          <w:lang w:val="en-US" w:eastAsia="zh-CN"/>
        </w:rPr>
        <w:t>xxxxx</w:t>
      </w:r>
    </w:p>
    <w:bookmarkEnd w:id="2"/>
    <w:p>
      <w:pPr>
        <w:pStyle w:val="15"/>
        <w:tabs>
          <w:tab w:val="right" w:pos="9781"/>
          <w:tab w:val="right" w:pos="13323"/>
          <w:tab w:val="clear" w:pos="4680"/>
          <w:tab w:val="clear" w:pos="9360"/>
        </w:tabs>
        <w:spacing w:before="60" w:after="60"/>
        <w:outlineLvl w:val="0"/>
        <w:rPr>
          <w:rFonts w:ascii="Arial" w:hAnsi="Arial" w:eastAsia="宋体" w:cs="Arial"/>
          <w:b/>
          <w:color w:val="auto"/>
          <w:sz w:val="24"/>
          <w:szCs w:val="24"/>
          <w:lang w:eastAsia="zh-CN"/>
        </w:rPr>
      </w:pPr>
      <w:r>
        <w:rPr>
          <w:rFonts w:hint="eastAsia" w:ascii="Arial" w:hAnsi="Arial" w:eastAsia="宋体" w:cs="Arial"/>
          <w:b/>
          <w:color w:val="auto"/>
          <w:sz w:val="24"/>
          <w:szCs w:val="24"/>
          <w:lang w:eastAsia="zh-CN"/>
        </w:rPr>
        <w:t>Maastricht, Netherlands, 19th – 23rd August, 2024</w:t>
      </w:r>
    </w:p>
    <w:p>
      <w:pPr>
        <w:widowControl w:val="0"/>
        <w:tabs>
          <w:tab w:val="left" w:pos="1985"/>
        </w:tabs>
        <w:spacing w:before="120" w:after="120" w:line="240" w:lineRule="auto"/>
        <w:outlineLvl w:val="0"/>
        <w:rPr>
          <w:rStyle w:val="59"/>
          <w:rFonts w:hint="default"/>
          <w:b/>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UE Capability/UE behavior and network signaling for Type 4a Type 4b EN-DC/NR-CA</w:t>
      </w:r>
    </w:p>
    <w:p>
      <w:pPr>
        <w:widowControl w:val="0"/>
        <w:tabs>
          <w:tab w:val="left" w:pos="1985"/>
        </w:tabs>
        <w:spacing w:before="120" w:after="120"/>
        <w:outlineLvl w:val="0"/>
        <w:rPr>
          <w:rStyle w:val="59"/>
          <w:rFonts w:hint="default" w:eastAsia="宋体"/>
          <w:b/>
          <w:lang w:val="en-US" w:eastAsia="zh-CN"/>
        </w:rPr>
      </w:pPr>
      <w:r>
        <w:rPr>
          <w:rStyle w:val="59"/>
          <w:rFonts w:hint="eastAsia"/>
          <w:b/>
        </w:rPr>
        <w:t xml:space="preserve">Source: </w:t>
      </w:r>
      <w:r>
        <w:rPr>
          <w:rStyle w:val="59"/>
          <w:rFonts w:hint="eastAsia"/>
          <w:b/>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color w:val="auto"/>
          <w:lang w:val="en-US" w:eastAsia="zh-CN"/>
        </w:rPr>
      </w:pPr>
      <w:r>
        <w:rPr>
          <w:rStyle w:val="59"/>
          <w:rFonts w:hint="eastAsia"/>
          <w:b/>
          <w:lang w:val="pt-BR"/>
        </w:rPr>
        <w:t>Agenda item:</w:t>
      </w:r>
      <w:r>
        <w:rPr>
          <w:rStyle w:val="59"/>
          <w:rFonts w:hint="eastAsia"/>
          <w:b/>
          <w:lang w:val="pt-BR"/>
        </w:rPr>
        <w:tab/>
      </w:r>
      <w:r>
        <w:rPr>
          <w:rStyle w:val="59"/>
          <w:rFonts w:hint="eastAsia"/>
          <w:b/>
          <w:color w:val="auto"/>
          <w:lang w:val="en-US" w:eastAsia="zh-CN"/>
        </w:rPr>
        <w:t>8.5.2.2</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eastAsia"/>
          <w:sz w:val="20"/>
          <w:szCs w:val="20"/>
          <w:lang w:val="en-US" w:eastAsia="zh-CN"/>
        </w:rPr>
      </w:pPr>
      <w:r>
        <w:rPr>
          <w:rFonts w:hint="eastAsia"/>
          <w:sz w:val="20"/>
          <w:szCs w:val="20"/>
          <w:lang w:val="en-US" w:eastAsia="zh-CN"/>
        </w:rPr>
        <w:t>In RAN #103 meeting, A new work item on support of intra-band non-collocated EN-DC/NR-CA was approved</w:t>
      </w:r>
      <w:r>
        <w:rPr>
          <w:rFonts w:hint="eastAsia"/>
          <w:sz w:val="20"/>
          <w:szCs w:val="20"/>
          <w:vertAlign w:val="baseline"/>
          <w:lang w:val="en-US" w:eastAsia="zh-CN"/>
        </w:rPr>
        <w:t>[1]</w:t>
      </w:r>
      <w:r>
        <w:rPr>
          <w:rFonts w:hint="eastAsia"/>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eastAsia"/>
          <w:kern w:val="0"/>
          <w:sz w:val="20"/>
          <w:lang w:val="en-US" w:eastAsia="zh-CN"/>
        </w:rPr>
      </w:pPr>
      <w:r>
        <w:rPr>
          <w:rFonts w:hint="eastAsia"/>
          <w:kern w:val="0"/>
          <w:sz w:val="20"/>
          <w:lang w:val="en-US" w:eastAsia="zh-CN"/>
        </w:rPr>
        <w:t>The core part objectives of the new WID is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core part of the work item includes:</w:t>
            </w:r>
          </w:p>
          <w:p>
            <w:pPr>
              <w:pStyle w:val="33"/>
              <w:numPr>
                <w:ilvl w:val="0"/>
                <w:numId w:val="7"/>
              </w:numPr>
              <w:overflowPunct w:val="0"/>
              <w:autoSpaceDE w:val="0"/>
              <w:autoSpaceDN w:val="0"/>
              <w:adjustRightInd w:val="0"/>
              <w:spacing w:after="180"/>
              <w:textAlignment w:val="baseline"/>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Specify the core requirements for type 4a/</w:t>
            </w:r>
            <w:r>
              <w:rPr>
                <w:rFonts w:hint="default" w:ascii="Times New Roman" w:hAnsi="Times New Roman" w:eastAsia="Yu Mincho" w:cs="Times New Roman"/>
                <w:sz w:val="20"/>
                <w:szCs w:val="20"/>
                <w:lang w:eastAsia="ja-JP"/>
              </w:rPr>
              <w:t>4</w:t>
            </w:r>
            <w:r>
              <w:rPr>
                <w:rFonts w:hint="default" w:ascii="Times New Roman" w:hAnsi="Times New Roman" w:eastAsia="等线" w:cs="Times New Roman"/>
                <w:sz w:val="20"/>
                <w:szCs w:val="20"/>
                <w:lang w:eastAsia="zh-CN"/>
              </w:rPr>
              <w:t>b capable FWA UE that supports non-co-located scenarios for FR1 inter-band non-contiguous EN-DC with overlapping or partially overlapping bands and/or FR1 intra-band non-contiguous NR-CA for up to 4-layer DL MIMO per CC, where MRTD&gt;CP is assumed.</w:t>
            </w:r>
          </w:p>
          <w:p>
            <w:pPr>
              <w:pStyle w:val="33"/>
              <w:numPr>
                <w:ilvl w:val="1"/>
                <w:numId w:val="7"/>
              </w:numPr>
              <w:overflowPunct w:val="0"/>
              <w:autoSpaceDE w:val="0"/>
              <w:autoSpaceDN w:val="0"/>
              <w:adjustRightInd w:val="0"/>
              <w:spacing w:before="0" w:after="180"/>
              <w:textAlignment w:val="baseline"/>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RF power imbalance requirements of up to 25dB</w:t>
            </w:r>
          </w:p>
          <w:p>
            <w:pPr>
              <w:pStyle w:val="33"/>
              <w:numPr>
                <w:ilvl w:val="1"/>
                <w:numId w:val="7"/>
              </w:numPr>
              <w:overflowPunct w:val="0"/>
              <w:autoSpaceDE w:val="0"/>
              <w:autoSpaceDN w:val="0"/>
              <w:adjustRightInd w:val="0"/>
              <w:spacing w:before="0" w:after="180"/>
              <w:textAlignment w:val="baseline"/>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RRM requirements including MTTD and MRTD requirements and other identified requirement such as scheduling restriction/availability, SCell operation related delay and interruption.</w:t>
            </w:r>
          </w:p>
          <w:p>
            <w:pPr>
              <w:widowControl w:val="0"/>
              <w:numPr>
                <w:ilvl w:val="1"/>
                <w:numId w:val="7"/>
              </w:numPr>
              <w:overflowPunct/>
              <w:autoSpaceDE/>
              <w:autoSpaceDN/>
              <w:adjustRightInd/>
              <w:spacing w:after="0"/>
              <w:jc w:val="both"/>
              <w:textAlignment w:val="auto"/>
              <w:rPr>
                <w:rFonts w:hint="default" w:ascii="Times New Roman" w:hAnsi="Times New Roman" w:cs="Times New Roman"/>
                <w:kern w:val="2"/>
                <w:sz w:val="20"/>
                <w:szCs w:val="20"/>
                <w:lang w:val="en-US" w:eastAsia="zh-CN"/>
              </w:rPr>
            </w:pPr>
            <w:r>
              <w:rPr>
                <w:rFonts w:hint="default" w:ascii="Times New Roman" w:hAnsi="Times New Roman" w:cs="Times New Roman"/>
                <w:kern w:val="2"/>
                <w:sz w:val="20"/>
                <w:szCs w:val="20"/>
                <w:lang w:val="en-US" w:eastAsia="zh-CN"/>
              </w:rPr>
              <w:t>Work is limited to EN-DC/NR-CA for bands 42, n77/n78</w:t>
            </w:r>
          </w:p>
          <w:p>
            <w:pPr>
              <w:numPr>
                <w:ilvl w:val="0"/>
                <w:numId w:val="7"/>
              </w:numPr>
              <w:overflowPunct/>
              <w:autoSpaceDE/>
              <w:autoSpaceDN/>
              <w:adjustRightInd/>
              <w:spacing w:after="100"/>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eastAsia="Times New Roman" w:cs="Times New Roman"/>
                <w:sz w:val="20"/>
                <w:szCs w:val="20"/>
                <w:lang w:eastAsia="zh-CN"/>
              </w:rPr>
              <w:t>Discuss and if needed, specify the UE behavior when the UE supports type 4a/b but operates in co-located scenarios depending on whether network signaling is provided. R18 handling of UE behavior can be used as a reference.</w:t>
            </w:r>
          </w:p>
        </w:tc>
      </w:tr>
    </w:tbl>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default" w:eastAsia="宋体"/>
          <w:kern w:val="0"/>
          <w:sz w:val="20"/>
          <w:lang w:val="en-US" w:eastAsia="zh-CN"/>
        </w:rPr>
      </w:pPr>
      <w:r>
        <w:rPr>
          <w:rFonts w:hint="eastAsia"/>
          <w:kern w:val="0"/>
          <w:sz w:val="20"/>
          <w:lang w:val="en-US" w:eastAsia="zh-CN"/>
        </w:rPr>
        <w:t xml:space="preserve">This contribution shares our views about UE Capability/UE behavior and network signaling type 4a and type 4b. </w:t>
      </w:r>
    </w:p>
    <w:bookmarkEnd w:id="3"/>
    <w:p>
      <w:pPr>
        <w:keepNext w:val="0"/>
        <w:keepLines w:val="0"/>
        <w:pageBreakBefore w:val="0"/>
        <w:widowControl w:val="0"/>
        <w:numPr>
          <w:ilvl w:val="0"/>
          <w:numId w:val="8"/>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b/>
          <w:kern w:val="0"/>
          <w:sz w:val="24"/>
          <w:szCs w:val="24"/>
        </w:rPr>
        <w:t>Discussion</w:t>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default"/>
          <w:kern w:val="0"/>
          <w:sz w:val="20"/>
          <w:lang w:val="en-US" w:eastAsia="zh-CN"/>
        </w:rPr>
      </w:pPr>
      <w:r>
        <w:rPr>
          <w:rFonts w:hint="eastAsia"/>
          <w:kern w:val="0"/>
          <w:sz w:val="20"/>
          <w:lang w:val="en-US" w:eastAsia="zh-CN"/>
        </w:rPr>
        <w:t>Some agreements were reached in RAN4 #111 meeting and some issues need further discussion [2].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0" w:afterLines="0" w:line="240" w:lineRule="auto"/>
              <w:textAlignment w:val="baseline"/>
              <w:rPr>
                <w:rFonts w:eastAsia="游明朝"/>
                <w:sz w:val="20"/>
                <w:szCs w:val="20"/>
                <w:lang w:val="en-US" w:eastAsia="ja-JP"/>
              </w:rPr>
            </w:pPr>
            <w:bookmarkStart w:id="4" w:name="OLE_LINK66"/>
            <w:bookmarkStart w:id="5" w:name="OLE_LINK41"/>
            <w:bookmarkStart w:id="6" w:name="OLE_LINK6"/>
            <w:bookmarkStart w:id="7" w:name="OLE_LINK23"/>
            <w:r>
              <w:rPr>
                <w:rFonts w:eastAsia="游明朝"/>
                <w:sz w:val="20"/>
                <w:szCs w:val="20"/>
                <w:lang w:val="en-US" w:eastAsia="ja-JP"/>
              </w:rPr>
              <w:t>&lt; Issue 2-2-1:  New UE Capabilities for Type 4a(EN-DC) and 4b(EN-DC/NR-CA) &gt;</w:t>
            </w:r>
          </w:p>
          <w:p>
            <w:pPr>
              <w:overflowPunct w:val="0"/>
              <w:autoSpaceDE w:val="0"/>
              <w:autoSpaceDN w:val="0"/>
              <w:adjustRightInd w:val="0"/>
              <w:spacing w:after="0" w:afterLines="0" w:line="240" w:lineRule="auto"/>
              <w:textAlignment w:val="baseline"/>
              <w:rPr>
                <w:b/>
                <w:sz w:val="20"/>
                <w:szCs w:val="20"/>
                <w:lang w:val="en-US" w:eastAsia="zh-CN"/>
              </w:rPr>
            </w:pPr>
            <w:r>
              <w:rPr>
                <w:b/>
                <w:sz w:val="20"/>
                <w:szCs w:val="20"/>
                <w:lang w:val="en-US" w:eastAsia="zh-CN"/>
              </w:rPr>
              <w:t xml:space="preserve">Way Forward: </w:t>
            </w:r>
          </w:p>
          <w:p>
            <w:pPr>
              <w:numPr>
                <w:ilvl w:val="0"/>
                <w:numId w:val="9"/>
              </w:numPr>
              <w:overflowPunct w:val="0"/>
              <w:autoSpaceDE w:val="0"/>
              <w:autoSpaceDN w:val="0"/>
              <w:adjustRightInd w:val="0"/>
              <w:spacing w:after="0" w:afterLines="0" w:line="240" w:lineRule="auto"/>
              <w:textAlignment w:val="baseline"/>
              <w:rPr>
                <w:sz w:val="20"/>
                <w:szCs w:val="20"/>
              </w:rPr>
            </w:pPr>
            <w:r>
              <w:rPr>
                <w:sz w:val="20"/>
                <w:szCs w:val="20"/>
              </w:rPr>
              <w:t>Continue further discussion on the following two options and conclude it in the next meeting.</w:t>
            </w:r>
          </w:p>
          <w:p>
            <w:pPr>
              <w:pStyle w:val="33"/>
              <w:numPr>
                <w:ilvl w:val="1"/>
                <w:numId w:val="9"/>
              </w:numPr>
              <w:overflowPunct w:val="0"/>
              <w:autoSpaceDE w:val="0"/>
              <w:autoSpaceDN w:val="0"/>
              <w:adjustRightInd w:val="0"/>
              <w:spacing w:after="0" w:afterLines="0"/>
              <w:ind w:firstLineChars="0"/>
              <w:textAlignment w:val="baseline"/>
              <w:rPr>
                <w:i/>
                <w:sz w:val="20"/>
                <w:szCs w:val="20"/>
                <w:lang w:eastAsia="zh-CN"/>
              </w:rPr>
            </w:pPr>
            <w:bookmarkStart w:id="8" w:name="_Hlk167384079"/>
            <w:r>
              <w:rPr>
                <w:sz w:val="20"/>
                <w:szCs w:val="20"/>
                <w:lang w:val="en-US" w:eastAsia="zh-CN"/>
              </w:rPr>
              <w:t>Option 1.</w:t>
            </w:r>
            <w:r>
              <w:rPr>
                <w:rFonts w:hint="eastAsia" w:eastAsia="游明朝"/>
                <w:i/>
                <w:sz w:val="20"/>
                <w:szCs w:val="20"/>
                <w:lang w:eastAsia="ja-JP"/>
              </w:rPr>
              <w:t xml:space="preserve"> </w:t>
            </w:r>
            <w:r>
              <w:rPr>
                <w:sz w:val="20"/>
                <w:szCs w:val="20"/>
                <w:lang w:eastAsia="zh-CN"/>
              </w:rPr>
              <w:t>Add new UE capabilities for Type 4a and Type 4b support indication.</w:t>
            </w:r>
          </w:p>
          <w:bookmarkEnd w:id="8"/>
          <w:p>
            <w:pPr>
              <w:pStyle w:val="33"/>
              <w:numPr>
                <w:ilvl w:val="1"/>
                <w:numId w:val="9"/>
              </w:numPr>
              <w:overflowPunct w:val="0"/>
              <w:autoSpaceDE w:val="0"/>
              <w:autoSpaceDN w:val="0"/>
              <w:adjustRightInd w:val="0"/>
              <w:spacing w:after="0" w:afterLines="0"/>
              <w:ind w:firstLineChars="0"/>
              <w:textAlignment w:val="baseline"/>
              <w:rPr>
                <w:sz w:val="20"/>
                <w:szCs w:val="20"/>
                <w:lang w:eastAsia="zh-CN"/>
              </w:rPr>
            </w:pPr>
            <w:r>
              <w:rPr>
                <w:sz w:val="20"/>
                <w:szCs w:val="20"/>
                <w:lang w:val="en-US" w:eastAsia="zh-CN"/>
              </w:rPr>
              <w:t>Option 2</w:t>
            </w:r>
            <w:r>
              <w:rPr>
                <w:rFonts w:hint="eastAsia" w:eastAsia="游明朝"/>
                <w:sz w:val="20"/>
                <w:szCs w:val="20"/>
                <w:lang w:eastAsia="ja-JP"/>
              </w:rPr>
              <w:t>.</w:t>
            </w:r>
            <w:r>
              <w:rPr>
                <w:rFonts w:eastAsia="游明朝"/>
                <w:sz w:val="20"/>
                <w:szCs w:val="20"/>
                <w:lang w:eastAsia="ja-JP"/>
              </w:rPr>
              <w:t xml:space="preserve"> </w:t>
            </w:r>
            <w:r>
              <w:rPr>
                <w:sz w:val="20"/>
                <w:szCs w:val="20"/>
                <w:lang w:eastAsia="zh-CN"/>
              </w:rPr>
              <w:t>Add one new UE capability for Type 4 (no distinction between Type 4a and 4b) support indication.</w:t>
            </w:r>
          </w:p>
          <w:p>
            <w:pPr>
              <w:overflowPunct w:val="0"/>
              <w:autoSpaceDE w:val="0"/>
              <w:autoSpaceDN w:val="0"/>
              <w:adjustRightInd w:val="0"/>
              <w:spacing w:after="0" w:afterLines="0" w:line="240" w:lineRule="auto"/>
              <w:textAlignment w:val="baseline"/>
              <w:rPr>
                <w:rFonts w:eastAsia="游明朝"/>
                <w:sz w:val="20"/>
                <w:szCs w:val="20"/>
                <w:lang w:eastAsia="ja-JP"/>
              </w:rPr>
            </w:pPr>
            <w:r>
              <w:rPr>
                <w:rFonts w:hint="eastAsia" w:eastAsia="游明朝"/>
                <w:sz w:val="20"/>
                <w:szCs w:val="20"/>
                <w:lang w:eastAsia="ja-JP"/>
              </w:rPr>
              <w:t>&lt;</w:t>
            </w:r>
            <w:r>
              <w:rPr>
                <w:sz w:val="20"/>
                <w:szCs w:val="20"/>
              </w:rPr>
              <w:t xml:space="preserve"> </w:t>
            </w:r>
            <w:r>
              <w:rPr>
                <w:rFonts w:eastAsia="游明朝"/>
                <w:sz w:val="20"/>
                <w:szCs w:val="20"/>
                <w:lang w:eastAsia="ja-JP"/>
              </w:rPr>
              <w:t>Issue 2-2-2:  Whether to support Type 2 capability by UE having Type 4 capabilities &gt;</w:t>
            </w:r>
          </w:p>
          <w:p>
            <w:pPr>
              <w:overflowPunct w:val="0"/>
              <w:autoSpaceDE w:val="0"/>
              <w:autoSpaceDN w:val="0"/>
              <w:adjustRightInd w:val="0"/>
              <w:spacing w:after="0" w:afterLines="0" w:line="240" w:lineRule="auto"/>
              <w:textAlignment w:val="baseline"/>
              <w:rPr>
                <w:b/>
                <w:sz w:val="20"/>
                <w:szCs w:val="20"/>
                <w:lang w:val="en-US" w:eastAsia="zh-CN"/>
              </w:rPr>
            </w:pPr>
            <w:r>
              <w:rPr>
                <w:rFonts w:hint="eastAsia"/>
                <w:b/>
                <w:sz w:val="20"/>
                <w:szCs w:val="20"/>
                <w:lang w:val="en-US" w:eastAsia="zh-CN"/>
              </w:rPr>
              <w:t>A</w:t>
            </w:r>
            <w:r>
              <w:rPr>
                <w:b/>
                <w:sz w:val="20"/>
                <w:szCs w:val="20"/>
                <w:lang w:val="en-US" w:eastAsia="zh-CN"/>
              </w:rPr>
              <w:t>greement:</w:t>
            </w:r>
          </w:p>
          <w:p>
            <w:pPr>
              <w:numPr>
                <w:ilvl w:val="0"/>
                <w:numId w:val="10"/>
              </w:numPr>
              <w:overflowPunct w:val="0"/>
              <w:autoSpaceDE w:val="0"/>
              <w:autoSpaceDN w:val="0"/>
              <w:adjustRightInd w:val="0"/>
              <w:spacing w:after="0" w:afterLines="0" w:line="240" w:lineRule="auto"/>
              <w:textAlignment w:val="baseline"/>
              <w:rPr>
                <w:iCs/>
                <w:sz w:val="20"/>
                <w:szCs w:val="20"/>
              </w:rPr>
            </w:pPr>
            <w:r>
              <w:rPr>
                <w:iCs/>
                <w:sz w:val="20"/>
                <w:szCs w:val="20"/>
              </w:rPr>
              <w:t>If UE reports the Type 4 capability, Type 2 capability shall be deemed as support by default regardless of whether UE indicates Type-2 capability or not.</w:t>
            </w:r>
          </w:p>
          <w:p>
            <w:pPr>
              <w:numPr>
                <w:ilvl w:val="1"/>
                <w:numId w:val="10"/>
              </w:numPr>
              <w:overflowPunct w:val="0"/>
              <w:autoSpaceDE w:val="0"/>
              <w:autoSpaceDN w:val="0"/>
              <w:adjustRightInd w:val="0"/>
              <w:spacing w:after="0" w:afterLines="0" w:line="240" w:lineRule="auto"/>
              <w:textAlignment w:val="baseline"/>
              <w:rPr>
                <w:iCs/>
                <w:sz w:val="20"/>
                <w:szCs w:val="20"/>
              </w:rPr>
            </w:pPr>
            <w:r>
              <w:rPr>
                <w:iCs/>
                <w:sz w:val="20"/>
                <w:szCs w:val="20"/>
              </w:rPr>
              <w:t>If UE reports the Type 4 capability, it is not necessary for UE to report Type 2 capabilities.</w:t>
            </w:r>
          </w:p>
          <w:p>
            <w:pPr>
              <w:numPr>
                <w:ilvl w:val="1"/>
                <w:numId w:val="10"/>
              </w:numPr>
              <w:overflowPunct w:val="0"/>
              <w:autoSpaceDE w:val="0"/>
              <w:autoSpaceDN w:val="0"/>
              <w:adjustRightInd w:val="0"/>
              <w:spacing w:after="0" w:afterLines="0" w:line="240" w:lineRule="auto"/>
              <w:textAlignment w:val="baseline"/>
              <w:rPr>
                <w:iCs/>
                <w:sz w:val="20"/>
                <w:szCs w:val="20"/>
              </w:rPr>
            </w:pPr>
            <w:r>
              <w:rPr>
                <w:iCs/>
                <w:sz w:val="20"/>
                <w:szCs w:val="20"/>
              </w:rPr>
              <w:t>If the issue is identified for these bullets, RAN4 will revisit them.</w:t>
            </w:r>
          </w:p>
          <w:p>
            <w:pPr>
              <w:overflowPunct w:val="0"/>
              <w:autoSpaceDE w:val="0"/>
              <w:autoSpaceDN w:val="0"/>
              <w:adjustRightInd w:val="0"/>
              <w:spacing w:after="0" w:afterLines="0" w:line="240" w:lineRule="auto"/>
              <w:textAlignment w:val="baseline"/>
              <w:rPr>
                <w:rFonts w:eastAsia="游明朝"/>
                <w:sz w:val="20"/>
                <w:szCs w:val="20"/>
                <w:lang w:eastAsia="ja-JP"/>
              </w:rPr>
            </w:pPr>
            <w:r>
              <w:rPr>
                <w:rFonts w:hint="eastAsia" w:eastAsia="游明朝"/>
                <w:sz w:val="20"/>
                <w:szCs w:val="20"/>
                <w:lang w:eastAsia="ja-JP"/>
              </w:rPr>
              <w:t>&lt;</w:t>
            </w:r>
            <w:r>
              <w:rPr>
                <w:rFonts w:eastAsia="游明朝"/>
                <w:sz w:val="20"/>
                <w:szCs w:val="20"/>
                <w:lang w:eastAsia="ja-JP"/>
              </w:rPr>
              <w:t xml:space="preserve"> Issue 2-2-3:  New BS Signalling to switch between Type 4a/4b and Type 1(collocated) &gt;</w:t>
            </w:r>
          </w:p>
          <w:p>
            <w:pPr>
              <w:overflowPunct w:val="0"/>
              <w:autoSpaceDE w:val="0"/>
              <w:autoSpaceDN w:val="0"/>
              <w:adjustRightInd w:val="0"/>
              <w:spacing w:after="0" w:afterLines="0" w:line="240" w:lineRule="auto"/>
              <w:textAlignment w:val="baseline"/>
              <w:rPr>
                <w:b/>
                <w:sz w:val="20"/>
                <w:szCs w:val="20"/>
                <w:lang w:val="en-US" w:eastAsia="zh-CN"/>
              </w:rPr>
            </w:pPr>
            <w:r>
              <w:rPr>
                <w:b/>
                <w:sz w:val="20"/>
                <w:szCs w:val="20"/>
                <w:lang w:val="en-US" w:eastAsia="zh-CN"/>
              </w:rPr>
              <w:t xml:space="preserve">Way Forward: </w:t>
            </w:r>
          </w:p>
          <w:p>
            <w:pPr>
              <w:numPr>
                <w:ilvl w:val="0"/>
                <w:numId w:val="9"/>
              </w:numPr>
              <w:overflowPunct w:val="0"/>
              <w:autoSpaceDE w:val="0"/>
              <w:autoSpaceDN w:val="0"/>
              <w:adjustRightInd w:val="0"/>
              <w:spacing w:after="0" w:afterLines="0" w:line="240" w:lineRule="auto"/>
              <w:textAlignment w:val="baseline"/>
              <w:rPr>
                <w:sz w:val="20"/>
                <w:szCs w:val="20"/>
              </w:rPr>
            </w:pPr>
            <w:r>
              <w:rPr>
                <w:sz w:val="20"/>
                <w:szCs w:val="20"/>
              </w:rPr>
              <w:t>First, conclude discussions of whether to add new UE capability(s) for Type 4.</w:t>
            </w:r>
          </w:p>
          <w:p>
            <w:pPr>
              <w:numPr>
                <w:ilvl w:val="0"/>
                <w:numId w:val="9"/>
              </w:numPr>
              <w:overflowPunct w:val="0"/>
              <w:autoSpaceDE w:val="0"/>
              <w:autoSpaceDN w:val="0"/>
              <w:adjustRightInd w:val="0"/>
              <w:spacing w:after="0" w:afterLines="0" w:line="240" w:lineRule="auto"/>
              <w:textAlignment w:val="baseline"/>
              <w:rPr>
                <w:sz w:val="20"/>
                <w:szCs w:val="20"/>
              </w:rPr>
            </w:pPr>
            <w:r>
              <w:rPr>
                <w:sz w:val="20"/>
                <w:szCs w:val="20"/>
              </w:rPr>
              <w:t>And then, continue further discussion on BS signalling in the next meeting.</w:t>
            </w:r>
          </w:p>
          <w:p>
            <w:pPr>
              <w:overflowPunct w:val="0"/>
              <w:autoSpaceDE w:val="0"/>
              <w:autoSpaceDN w:val="0"/>
              <w:adjustRightInd w:val="0"/>
              <w:spacing w:after="0" w:afterLines="0" w:line="240" w:lineRule="auto"/>
              <w:textAlignment w:val="baseline"/>
              <w:rPr>
                <w:rFonts w:eastAsia="游明朝"/>
                <w:sz w:val="20"/>
                <w:szCs w:val="20"/>
                <w:lang w:eastAsia="ja-JP"/>
              </w:rPr>
            </w:pPr>
            <w:r>
              <w:rPr>
                <w:rFonts w:hint="eastAsia" w:eastAsia="游明朝"/>
                <w:sz w:val="20"/>
                <w:szCs w:val="20"/>
                <w:lang w:eastAsia="ja-JP"/>
              </w:rPr>
              <w:t>&lt;</w:t>
            </w:r>
            <w:r>
              <w:rPr>
                <w:rFonts w:eastAsia="游明朝"/>
                <w:sz w:val="20"/>
                <w:szCs w:val="20"/>
                <w:lang w:eastAsia="ja-JP"/>
              </w:rPr>
              <w:t xml:space="preserve"> Issue 2-2-4:  New BS Signalling to switch between Type 4a/4b and Type 2 &gt;</w:t>
            </w:r>
          </w:p>
          <w:p>
            <w:pPr>
              <w:overflowPunct w:val="0"/>
              <w:autoSpaceDE w:val="0"/>
              <w:autoSpaceDN w:val="0"/>
              <w:adjustRightInd w:val="0"/>
              <w:spacing w:after="0" w:afterLines="0" w:line="240" w:lineRule="auto"/>
              <w:textAlignment w:val="baseline"/>
              <w:rPr>
                <w:b/>
                <w:sz w:val="20"/>
                <w:szCs w:val="20"/>
                <w:lang w:val="en-US" w:eastAsia="zh-CN"/>
              </w:rPr>
            </w:pPr>
            <w:r>
              <w:rPr>
                <w:b/>
                <w:sz w:val="20"/>
                <w:szCs w:val="20"/>
                <w:lang w:val="en-US" w:eastAsia="zh-CN"/>
              </w:rPr>
              <w:t xml:space="preserve">Way Forward: </w:t>
            </w:r>
          </w:p>
          <w:p>
            <w:pPr>
              <w:numPr>
                <w:ilvl w:val="0"/>
                <w:numId w:val="9"/>
              </w:numPr>
              <w:overflowPunct w:val="0"/>
              <w:autoSpaceDE w:val="0"/>
              <w:autoSpaceDN w:val="0"/>
              <w:adjustRightInd w:val="0"/>
              <w:spacing w:after="0" w:afterLines="0" w:line="240" w:lineRule="auto"/>
              <w:textAlignment w:val="baseline"/>
              <w:rPr>
                <w:sz w:val="20"/>
                <w:szCs w:val="20"/>
              </w:rPr>
            </w:pPr>
            <w:r>
              <w:rPr>
                <w:sz w:val="20"/>
                <w:szCs w:val="20"/>
              </w:rPr>
              <w:t>First, conclude discussions of whether to add new UE capability(s) for Type 4.</w:t>
            </w:r>
          </w:p>
          <w:p>
            <w:pPr>
              <w:numPr>
                <w:ilvl w:val="0"/>
                <w:numId w:val="9"/>
              </w:numPr>
              <w:overflowPunct w:val="0"/>
              <w:autoSpaceDE w:val="0"/>
              <w:autoSpaceDN w:val="0"/>
              <w:adjustRightInd w:val="0"/>
              <w:spacing w:after="0" w:afterLines="0" w:line="240" w:lineRule="auto"/>
              <w:textAlignment w:val="baseline"/>
              <w:rPr>
                <w:sz w:val="20"/>
                <w:szCs w:val="20"/>
              </w:rPr>
            </w:pPr>
            <w:r>
              <w:rPr>
                <w:sz w:val="20"/>
                <w:szCs w:val="20"/>
              </w:rPr>
              <w:t>And then, continue further discussion on BS signalling in the next meeting.</w:t>
            </w:r>
          </w:p>
          <w:p>
            <w:pPr>
              <w:overflowPunct w:val="0"/>
              <w:autoSpaceDE w:val="0"/>
              <w:autoSpaceDN w:val="0"/>
              <w:adjustRightInd w:val="0"/>
              <w:spacing w:after="0" w:afterLines="0" w:line="240" w:lineRule="auto"/>
              <w:textAlignment w:val="baseline"/>
              <w:rPr>
                <w:rFonts w:eastAsia="游明朝"/>
                <w:sz w:val="20"/>
                <w:szCs w:val="20"/>
                <w:lang w:eastAsia="ja-JP"/>
              </w:rPr>
            </w:pPr>
            <w:r>
              <w:rPr>
                <w:rFonts w:hint="eastAsia" w:eastAsia="游明朝"/>
                <w:sz w:val="20"/>
                <w:szCs w:val="20"/>
                <w:lang w:eastAsia="ja-JP"/>
              </w:rPr>
              <w:t>&lt;</w:t>
            </w:r>
            <w:r>
              <w:rPr>
                <w:rFonts w:eastAsia="游明朝"/>
                <w:sz w:val="20"/>
                <w:szCs w:val="20"/>
                <w:lang w:eastAsia="ja-JP"/>
              </w:rPr>
              <w:t xml:space="preserve"> Issue 2-2-6:  UE behavior between Type 1, Type 2 and Type 4a/4b with new BS signalling &gt;</w:t>
            </w:r>
          </w:p>
          <w:p>
            <w:pPr>
              <w:overflowPunct w:val="0"/>
              <w:autoSpaceDE w:val="0"/>
              <w:autoSpaceDN w:val="0"/>
              <w:adjustRightInd w:val="0"/>
              <w:spacing w:after="0" w:afterLines="0" w:line="240" w:lineRule="auto"/>
              <w:textAlignment w:val="baseline"/>
              <w:rPr>
                <w:rFonts w:hint="eastAsia"/>
                <w:b/>
                <w:sz w:val="20"/>
                <w:szCs w:val="20"/>
                <w:lang w:val="en-US" w:eastAsia="zh-CN"/>
              </w:rPr>
            </w:pPr>
            <w:r>
              <w:rPr>
                <w:b/>
                <w:sz w:val="20"/>
                <w:szCs w:val="20"/>
                <w:lang w:val="en-US" w:eastAsia="zh-CN"/>
              </w:rPr>
              <w:t xml:space="preserve">Way Forward: </w:t>
            </w:r>
          </w:p>
          <w:p>
            <w:pPr>
              <w:numPr>
                <w:ilvl w:val="0"/>
                <w:numId w:val="9"/>
              </w:numPr>
              <w:overflowPunct w:val="0"/>
              <w:autoSpaceDE w:val="0"/>
              <w:autoSpaceDN w:val="0"/>
              <w:adjustRightInd w:val="0"/>
              <w:spacing w:after="0" w:afterLines="0" w:line="240" w:lineRule="auto"/>
              <w:textAlignment w:val="baseline"/>
              <w:rPr>
                <w:sz w:val="20"/>
                <w:szCs w:val="20"/>
              </w:rPr>
            </w:pPr>
            <w:r>
              <w:rPr>
                <w:sz w:val="20"/>
                <w:szCs w:val="20"/>
              </w:rPr>
              <w:t>First, conclude discussions of whether to add new UE capability(s) and BS signalling for Type 4.</w:t>
            </w:r>
          </w:p>
          <w:p>
            <w:pPr>
              <w:numPr>
                <w:ilvl w:val="0"/>
                <w:numId w:val="9"/>
              </w:numPr>
              <w:overflowPunct w:val="0"/>
              <w:autoSpaceDE w:val="0"/>
              <w:autoSpaceDN w:val="0"/>
              <w:adjustRightInd w:val="0"/>
              <w:spacing w:after="0" w:afterLines="0" w:line="240" w:lineRule="auto"/>
              <w:textAlignment w:val="baseline"/>
              <w:rPr>
                <w:rFonts w:hint="eastAsia" w:cs="Times New Roman"/>
                <w:b w:val="0"/>
                <w:bCs w:val="0"/>
                <w:i w:val="0"/>
                <w:iCs w:val="0"/>
                <w:kern w:val="0"/>
                <w:sz w:val="20"/>
                <w:szCs w:val="20"/>
                <w:vertAlign w:val="baseline"/>
                <w:lang w:val="en-US" w:eastAsia="zh-CN"/>
              </w:rPr>
            </w:pPr>
            <w:r>
              <w:rPr>
                <w:sz w:val="20"/>
                <w:szCs w:val="20"/>
              </w:rPr>
              <w:t>And then, continue further discussion on BS signalling/UE behavior in the next meeting.</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lang w:val="en-US" w:eastAsia="zh-CN"/>
        </w:rPr>
      </w:pPr>
      <w:r>
        <w:rPr>
          <w:rFonts w:hint="eastAsia"/>
          <w:sz w:val="20"/>
          <w:lang w:val="en-US" w:eastAsia="zh-CN"/>
        </w:rPr>
        <w:t>With regard to the UE capability of Type 4a/4b, a conclusion is reached to introduce a new UE capability with 2 options which need further down-selection.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lang w:val="en-US" w:eastAsia="zh-CN"/>
        </w:rPr>
      </w:pPr>
      <w:r>
        <w:rPr>
          <w:rFonts w:hint="eastAsia"/>
          <w:sz w:val="20"/>
          <w:lang w:val="en-US" w:eastAsia="zh-CN"/>
        </w:rPr>
        <w:t xml:space="preserve">The difference between Type 4a and 4b is the number of Rx antenna as shown in table 2-1. As of now, it cannot be ruled out that some UEs will be implemented as Type 4a. If some UE implements Type 4a and does not implement Type 4b, the UE does not have the chance to report the capability of type 4a if Type 4a and Type 4b are merged into Type 4. Therefore two signals are needed to indicate the capabilities of both Type4a and Type4b. With regard to Type 2, 2 UE capability signaling are used, namely intraBandNR-CA-non-collocated-r18 and interBandMRDC-WithOverlapDL-Bands-r16. Similar to Rel-18 </w:t>
      </w:r>
      <w:r>
        <w:rPr>
          <w:rFonts w:hint="eastAsia"/>
          <w:lang w:val="en-US" w:eastAsia="zh-CN"/>
        </w:rPr>
        <w:t xml:space="preserve">intra-band non-collocated EN-DC/NR-CA, it is preferred to introduce 2 separate signaling for 4a and 4b. </w:t>
      </w:r>
      <w:r>
        <w:rPr>
          <w:rFonts w:hint="eastAsia"/>
          <w:sz w:val="20"/>
          <w:lang w:val="en-US" w:eastAsia="zh-CN"/>
        </w:rPr>
        <w:t xml:space="preserve">If the signals indicating type 4a and type 4b are merged into one signal, it is required that the UE supports the ability of type 4a and type 4b which has not yet been agreed upon at present.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rPr>
          <w:rFonts w:hint="eastAsia"/>
          <w:sz w:val="20"/>
          <w:lang w:val="en-US" w:eastAsia="zh-CN"/>
        </w:rPr>
      </w:pPr>
      <w:r>
        <w:rPr>
          <w:rFonts w:hint="eastAsia"/>
          <w:sz w:val="20"/>
          <w:lang w:val="en-US" w:eastAsia="zh-CN"/>
        </w:rPr>
        <w:t>Table 2-1 UE types summary</w:t>
      </w:r>
      <w:r>
        <w:rPr>
          <w:rFonts w:hint="eastAsia"/>
          <w:sz w:val="20"/>
          <w:vertAlign w:val="superscript"/>
          <w:lang w:val="en-US" w:eastAsia="zh-CN"/>
        </w:rPr>
        <w:t>[3]</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rPr>
          <w:rFonts w:hint="default"/>
          <w:sz w:val="20"/>
          <w:lang w:val="en-US" w:eastAsia="zh-CN"/>
        </w:rPr>
      </w:pPr>
      <w:r>
        <w:drawing>
          <wp:inline distT="0" distB="0" distL="114300" distR="114300">
            <wp:extent cx="6133465" cy="1683385"/>
            <wp:effectExtent l="0" t="0" r="825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rcRect b="8994"/>
                    <a:stretch>
                      <a:fillRect/>
                    </a:stretch>
                  </pic:blipFill>
                  <pic:spPr>
                    <a:xfrm>
                      <a:off x="0" y="0"/>
                      <a:ext cx="6133465" cy="1683385"/>
                    </a:xfrm>
                    <a:prstGeom prst="rect">
                      <a:avLst/>
                    </a:prstGeom>
                    <a:noFill/>
                    <a:ln>
                      <a:noFill/>
                    </a:ln>
                  </pic:spPr>
                </pic:pic>
              </a:graphicData>
            </a:graphic>
          </wp:inline>
        </w:drawing>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b w:val="0"/>
          <w:bCs w:val="0"/>
          <w:i w:val="0"/>
          <w:iCs w:val="0"/>
          <w:kern w:val="0"/>
          <w:sz w:val="20"/>
          <w:szCs w:val="20"/>
          <w:lang w:val="en-US" w:eastAsia="zh-CN"/>
        </w:rPr>
      </w:pPr>
      <w:r>
        <w:rPr>
          <w:rFonts w:hint="eastAsia" w:cs="Times New Roman"/>
          <w:b/>
          <w:bCs/>
          <w:i/>
          <w:iCs/>
          <w:kern w:val="2"/>
          <w:sz w:val="20"/>
          <w:szCs w:val="20"/>
          <w:lang w:val="en-US" w:eastAsia="zh-CN"/>
        </w:rPr>
        <w:t>Proposal 1</w:t>
      </w:r>
      <w:r>
        <w:rPr>
          <w:rFonts w:hint="default" w:ascii="Times New Roman" w:hAnsi="Times New Roman" w:cs="Times New Roman"/>
          <w:b/>
          <w:bCs/>
          <w:i/>
          <w:iCs/>
          <w:kern w:val="2"/>
          <w:sz w:val="20"/>
          <w:szCs w:val="20"/>
          <w:lang w:val="en-US" w:eastAsia="zh-CN"/>
        </w:rPr>
        <w:t xml:space="preserve">. </w:t>
      </w:r>
      <w:r>
        <w:rPr>
          <w:rFonts w:hint="eastAsia" w:cs="Times New Roman"/>
          <w:b/>
          <w:bCs/>
          <w:i/>
          <w:iCs/>
          <w:kern w:val="2"/>
          <w:sz w:val="20"/>
          <w:szCs w:val="20"/>
          <w:lang w:val="en-US" w:eastAsia="zh-CN"/>
        </w:rPr>
        <w:t>T</w:t>
      </w:r>
      <w:r>
        <w:rPr>
          <w:rFonts w:hint="default" w:ascii="Times New Roman" w:hAnsi="Times New Roman" w:cs="Times New Roman"/>
          <w:b/>
          <w:bCs/>
          <w:i/>
          <w:iCs/>
          <w:kern w:val="2"/>
          <w:sz w:val="20"/>
          <w:szCs w:val="20"/>
          <w:lang w:val="en-US" w:eastAsia="zh-CN"/>
        </w:rPr>
        <w:t xml:space="preserve">o </w:t>
      </w:r>
      <w:r>
        <w:rPr>
          <w:rFonts w:hint="eastAsia" w:cs="Times New Roman"/>
          <w:b/>
          <w:bCs/>
          <w:i/>
          <w:iCs/>
          <w:kern w:val="2"/>
          <w:sz w:val="20"/>
          <w:szCs w:val="20"/>
          <w:lang w:val="en-US" w:eastAsia="zh-CN"/>
        </w:rPr>
        <w:t>consider separate capability reporting siganling for type 4a and type 4b respectively.</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b w:val="0"/>
          <w:bCs w:val="0"/>
          <w:i w:val="0"/>
          <w:iCs w:val="0"/>
          <w:kern w:val="0"/>
          <w:sz w:val="20"/>
          <w:szCs w:val="20"/>
          <w:lang w:val="en-US" w:eastAsia="zh-CN"/>
        </w:rPr>
      </w:pPr>
      <w:r>
        <w:rPr>
          <w:rFonts w:hint="eastAsia" w:cs="Times New Roman"/>
          <w:b w:val="0"/>
          <w:bCs w:val="0"/>
          <w:i w:val="0"/>
          <w:iCs w:val="0"/>
          <w:kern w:val="0"/>
          <w:sz w:val="20"/>
          <w:szCs w:val="20"/>
          <w:lang w:val="en-US" w:eastAsia="zh-CN"/>
        </w:rPr>
        <w:t>With regard to the type 2 capability of a UE supporting type 4a/4b, a reasonable assumption is that the type 2 capability is supported by default if the type 4a/4b capability is reported.</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sz w:val="20"/>
          <w:szCs w:val="20"/>
          <w:lang w:val="en-US" w:eastAsia="zh-CN"/>
        </w:rPr>
      </w:pPr>
      <w:r>
        <w:rPr>
          <w:rFonts w:hint="eastAsia"/>
          <w:sz w:val="20"/>
          <w:lang w:val="en-US" w:eastAsia="zh-CN"/>
        </w:rPr>
        <w:t xml:space="preserve">For NW signalling for type switching between type 1 and type 4a/4b, </w:t>
      </w:r>
      <w:r>
        <w:rPr>
          <w:rFonts w:hint="eastAsia" w:cs="Times New Roman"/>
          <w:sz w:val="20"/>
          <w:szCs w:val="20"/>
          <w:lang w:val="en-US" w:eastAsia="zh-CN"/>
        </w:rPr>
        <w:t>the following lists the BS signaling agreed in Rel-18 specification</w:t>
      </w:r>
      <w:r>
        <w:rPr>
          <w:rFonts w:hint="eastAsia" w:cs="Times New Roman"/>
          <w:sz w:val="20"/>
          <w:szCs w:val="20"/>
          <w:vertAlign w:val="superscript"/>
          <w:lang w:val="en-US" w:eastAsia="zh-CN"/>
        </w:rPr>
        <w:t>[5].</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7"/>
              <w:overflowPunct w:val="0"/>
              <w:autoSpaceDE w:val="0"/>
              <w:autoSpaceDN w:val="0"/>
              <w:adjustRightInd w:val="0"/>
              <w:spacing w:after="180"/>
              <w:textAlignment w:val="baseline"/>
              <w:rPr>
                <w:rFonts w:eastAsia="Calibri"/>
                <w:b/>
                <w:bCs/>
                <w:i/>
                <w:iCs/>
                <w:highlight w:val="none"/>
                <w:lang w:eastAsia="sv-SE"/>
              </w:rPr>
            </w:pPr>
            <w:r>
              <w:rPr>
                <w:rFonts w:eastAsia="Calibri"/>
                <w:b/>
                <w:bCs/>
                <w:i/>
                <w:iCs/>
                <w:highlight w:val="none"/>
                <w:lang w:eastAsia="sv-SE"/>
              </w:rPr>
              <w:t>nonCollocatedTypeMRDC</w:t>
            </w:r>
          </w:p>
          <w:p>
            <w:pPr>
              <w:pStyle w:val="62"/>
              <w:keepNext w:val="0"/>
              <w:keepLines w:val="0"/>
              <w:pageBreakBefore w:val="0"/>
              <w:widowControl w:val="0"/>
              <w:kinsoku/>
              <w:wordWrap/>
              <w:overflowPunct/>
              <w:topLinePunct w:val="0"/>
              <w:autoSpaceDE/>
              <w:autoSpaceDN/>
              <w:bidi w:val="0"/>
              <w:adjustRightInd/>
              <w:snapToGrid/>
              <w:spacing w:before="120" w:after="120"/>
              <w:ind w:left="0" w:leftChars="0" w:firstLine="0" w:firstLineChars="0"/>
              <w:textAlignment w:val="auto"/>
              <w:rPr>
                <w:rFonts w:hint="eastAsia" w:eastAsia="Calibri"/>
                <w:bCs/>
                <w:iCs/>
                <w:szCs w:val="22"/>
                <w:lang w:val="en-US" w:eastAsia="zh-CN"/>
              </w:rPr>
            </w:pPr>
            <w:r>
              <w:rPr>
                <w:rFonts w:hint="eastAsia" w:eastAsia="Calibri"/>
                <w:bCs/>
                <w:iCs/>
                <w:szCs w:val="22"/>
                <w:lang w:val="en-US" w:eastAsia="zh-CN"/>
              </w:rPr>
              <w:t>This field is only present for a UE configured with maxMIMO-Layers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 when indicating support of interBandMRDC-WithOverlapDL-Bands-r16.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7"/>
              <w:overflowPunct w:val="0"/>
              <w:autoSpaceDE w:val="0"/>
              <w:autoSpaceDN w:val="0"/>
              <w:adjustRightInd w:val="0"/>
              <w:spacing w:after="180"/>
              <w:textAlignment w:val="baseline"/>
              <w:rPr>
                <w:rFonts w:eastAsia="Calibri"/>
                <w:b/>
                <w:bCs/>
                <w:i/>
                <w:iCs/>
                <w:highlight w:val="none"/>
                <w:lang w:eastAsia="sv-SE"/>
              </w:rPr>
            </w:pPr>
            <w:r>
              <w:rPr>
                <w:rFonts w:eastAsia="Calibri"/>
                <w:b/>
                <w:bCs/>
                <w:i/>
                <w:iCs/>
                <w:highlight w:val="none"/>
                <w:lang w:eastAsia="sv-SE"/>
              </w:rPr>
              <w:t>nonCollocatedTypeNR-CA</w:t>
            </w:r>
          </w:p>
          <w:p>
            <w:pPr>
              <w:pStyle w:val="62"/>
              <w:keepNext w:val="0"/>
              <w:keepLines w:val="0"/>
              <w:pageBreakBefore w:val="0"/>
              <w:widowControl w:val="0"/>
              <w:kinsoku/>
              <w:wordWrap/>
              <w:overflowPunct/>
              <w:topLinePunct w:val="0"/>
              <w:autoSpaceDE/>
              <w:autoSpaceDN/>
              <w:bidi w:val="0"/>
              <w:adjustRightInd/>
              <w:snapToGrid/>
              <w:spacing w:before="120" w:after="120"/>
              <w:ind w:left="0" w:leftChars="0" w:firstLine="0" w:firstLineChars="0"/>
              <w:textAlignment w:val="auto"/>
              <w:rPr>
                <w:rFonts w:hint="eastAsia" w:eastAsia="Calibri"/>
                <w:bCs/>
                <w:iCs/>
                <w:szCs w:val="22"/>
                <w:lang w:val="en-US" w:eastAsia="zh-CN"/>
              </w:rPr>
            </w:pPr>
            <w:r>
              <w:rPr>
                <w:rFonts w:hint="eastAsia" w:eastAsia="Calibri"/>
                <w:bCs/>
                <w:iCs/>
                <w:szCs w:val="22"/>
                <w:lang w:val="en-US" w:eastAsia="zh-CN"/>
              </w:rPr>
              <w:t>This field is only present for a UE configured with maxMIMO-Layers with value less than or equal to 2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 when indicating support of intraBandNR-CA-non-collocated-r18.</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eastAsia="宋体"/>
          <w:bCs/>
          <w:iCs/>
          <w:szCs w:val="22"/>
          <w:lang w:val="en-US" w:eastAsia="zh-CN"/>
        </w:rPr>
      </w:pPr>
      <w:r>
        <w:rPr>
          <w:rFonts w:hint="eastAsia" w:cs="Times New Roman"/>
          <w:sz w:val="20"/>
          <w:szCs w:val="20"/>
          <w:lang w:val="en-US" w:eastAsia="zh-CN"/>
        </w:rPr>
        <w:t xml:space="preserve">From the above, we can find the NW signaling of nonCollocated ENDC and nonCollocated NRCA are coupled with the maxMIMO-Layers as they are only present when a UE is configured with </w:t>
      </w:r>
      <w:r>
        <w:rPr>
          <w:rFonts w:eastAsia="Calibri"/>
          <w:bCs/>
          <w:i/>
          <w:szCs w:val="22"/>
          <w:lang w:eastAsia="sv-SE"/>
        </w:rPr>
        <w:t>maxMIMO-Layers</w:t>
      </w:r>
      <w:r>
        <w:rPr>
          <w:rFonts w:eastAsia="Calibri"/>
          <w:bCs/>
          <w:iCs/>
          <w:szCs w:val="22"/>
          <w:lang w:eastAsia="sv-SE"/>
        </w:rPr>
        <w:t xml:space="preserve"> less than or equal to 2</w:t>
      </w:r>
      <w:r>
        <w:rPr>
          <w:rFonts w:hint="eastAsia" w:eastAsia="宋体"/>
          <w:bCs/>
          <w:iCs/>
          <w:szCs w:val="22"/>
          <w:lang w:val="en-US" w:eastAsia="zh-CN"/>
        </w:rPr>
        <w:t>.</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b/>
          <w:bCs/>
          <w:i/>
          <w:iCs/>
          <w:kern w:val="2"/>
          <w:sz w:val="20"/>
          <w:szCs w:val="20"/>
          <w:lang w:val="en-US" w:eastAsia="zh-CN"/>
        </w:rPr>
      </w:pPr>
      <w:r>
        <w:rPr>
          <w:rFonts w:hint="eastAsia" w:cs="Times New Roman"/>
          <w:b/>
          <w:bCs/>
          <w:i/>
          <w:iCs/>
          <w:kern w:val="2"/>
          <w:sz w:val="20"/>
          <w:szCs w:val="20"/>
          <w:lang w:val="en-US" w:eastAsia="zh-CN"/>
        </w:rPr>
        <w:t xml:space="preserve">Observation 1. </w:t>
      </w:r>
      <w:r>
        <w:rPr>
          <w:rFonts w:hint="eastAsia"/>
          <w:b/>
          <w:bCs/>
          <w:i/>
          <w:iCs/>
          <w:kern w:val="2"/>
          <w:sz w:val="20"/>
          <w:lang w:val="en-US" w:eastAsia="zh-CN"/>
        </w:rPr>
        <w:t>BS signaling for nonCollocated ENDC and nonCollocated NRCA only present when a UE is configured with maxMIMO-Layers less than or equal to 2.</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lang w:val="en-US" w:eastAsia="zh-CN"/>
        </w:rPr>
      </w:pPr>
      <w:r>
        <w:rPr>
          <w:rFonts w:hint="eastAsia"/>
          <w:sz w:val="20"/>
          <w:lang w:val="en-US" w:eastAsia="zh-CN"/>
        </w:rPr>
        <w:t>With regard to type switching between type 1 and type 4a/4b, we reviewed the signaling for type switching between type 1 and type 2 and the relevant conclusions reached last meeting.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pageBreakBefore w:val="0"/>
              <w:widowControl/>
              <w:numPr>
                <w:ilvl w:val="0"/>
                <w:numId w:val="0"/>
              </w:numPr>
              <w:kinsoku/>
              <w:wordWrap/>
              <w:overflowPunct w:val="0"/>
              <w:topLinePunct w:val="0"/>
              <w:autoSpaceDE w:val="0"/>
              <w:autoSpaceDN w:val="0"/>
              <w:bidi w:val="0"/>
              <w:adjustRightInd w:val="0"/>
              <w:snapToGrid/>
              <w:spacing w:after="0" w:afterLines="0" w:line="240" w:lineRule="auto"/>
              <w:ind w:leftChars="0"/>
              <w:textAlignment w:val="baseline"/>
              <w:rPr>
                <w:rFonts w:hint="default" w:eastAsia="宋体"/>
                <w:iCs/>
                <w:sz w:val="20"/>
                <w:szCs w:val="20"/>
                <w:highlight w:val="none"/>
                <w:lang w:val="en-US" w:eastAsia="zh-CN"/>
              </w:rPr>
            </w:pPr>
            <w:r>
              <w:rPr>
                <w:rFonts w:hint="eastAsia" w:eastAsia="宋体"/>
                <w:iCs/>
                <w:sz w:val="20"/>
                <w:szCs w:val="20"/>
                <w:highlight w:val="none"/>
                <w:lang w:val="en-US" w:eastAsia="zh-CN"/>
              </w:rPr>
              <w:t>RAN4 # 110b meeting[4]</w:t>
            </w:r>
          </w:p>
          <w:p>
            <w:pPr>
              <w:pStyle w:val="33"/>
              <w:keepNext w:val="0"/>
              <w:keepLines w:val="0"/>
              <w:pageBreakBefore w:val="0"/>
              <w:widowControl/>
              <w:numPr>
                <w:ilvl w:val="0"/>
                <w:numId w:val="10"/>
              </w:numPr>
              <w:kinsoku/>
              <w:wordWrap/>
              <w:overflowPunct w:val="0"/>
              <w:topLinePunct w:val="0"/>
              <w:autoSpaceDE w:val="0"/>
              <w:autoSpaceDN w:val="0"/>
              <w:bidi w:val="0"/>
              <w:adjustRightInd w:val="0"/>
              <w:snapToGrid/>
              <w:spacing w:after="0" w:afterLines="0" w:line="240" w:lineRule="auto"/>
              <w:ind w:hanging="420" w:firstLineChars="0"/>
              <w:textAlignment w:val="baseline"/>
              <w:rPr>
                <w:iCs/>
                <w:sz w:val="20"/>
                <w:szCs w:val="20"/>
                <w:highlight w:val="none"/>
              </w:rPr>
            </w:pPr>
            <w:r>
              <w:rPr>
                <w:iCs/>
                <w:sz w:val="20"/>
                <w:szCs w:val="20"/>
                <w:highlight w:val="none"/>
                <w:lang w:eastAsia="zh-CN"/>
              </w:rPr>
              <w:t>UE having Type 4 capability support the following capabilities (Set 1) when operating in non-collocated scenarios.</w:t>
            </w:r>
          </w:p>
          <w:p>
            <w:pPr>
              <w:pStyle w:val="33"/>
              <w:keepNext w:val="0"/>
              <w:keepLines w:val="0"/>
              <w:pageBreakBefore w:val="0"/>
              <w:widowControl/>
              <w:numPr>
                <w:ilvl w:val="1"/>
                <w:numId w:val="10"/>
              </w:numPr>
              <w:kinsoku/>
              <w:wordWrap/>
              <w:overflowPunct w:val="0"/>
              <w:topLinePunct w:val="0"/>
              <w:autoSpaceDE w:val="0"/>
              <w:autoSpaceDN w:val="0"/>
              <w:bidi w:val="0"/>
              <w:adjustRightInd w:val="0"/>
              <w:snapToGrid/>
              <w:spacing w:after="0" w:afterLines="0" w:line="240" w:lineRule="auto"/>
              <w:ind w:hanging="420" w:firstLineChars="0"/>
              <w:textAlignment w:val="baseline"/>
              <w:rPr>
                <w:iCs/>
                <w:sz w:val="20"/>
                <w:szCs w:val="20"/>
                <w:highlight w:val="none"/>
              </w:rPr>
            </w:pPr>
            <w:r>
              <w:rPr>
                <w:iCs/>
                <w:sz w:val="20"/>
                <w:szCs w:val="20"/>
                <w:highlight w:val="none"/>
                <w:lang w:eastAsia="zh-CN"/>
              </w:rPr>
              <w:t>Maximum 4 MIMO layers on each CC</w:t>
            </w:r>
          </w:p>
          <w:p>
            <w:pPr>
              <w:pStyle w:val="33"/>
              <w:keepNext w:val="0"/>
              <w:keepLines w:val="0"/>
              <w:pageBreakBefore w:val="0"/>
              <w:widowControl/>
              <w:numPr>
                <w:ilvl w:val="1"/>
                <w:numId w:val="10"/>
              </w:numPr>
              <w:kinsoku/>
              <w:wordWrap/>
              <w:overflowPunct w:val="0"/>
              <w:topLinePunct w:val="0"/>
              <w:autoSpaceDE w:val="0"/>
              <w:autoSpaceDN w:val="0"/>
              <w:bidi w:val="0"/>
              <w:adjustRightInd w:val="0"/>
              <w:snapToGrid/>
              <w:spacing w:after="0" w:afterLines="0" w:line="240" w:lineRule="auto"/>
              <w:ind w:hanging="420" w:firstLineChars="0"/>
              <w:textAlignment w:val="baseline"/>
              <w:rPr>
                <w:iCs/>
                <w:sz w:val="20"/>
                <w:szCs w:val="20"/>
                <w:highlight w:val="none"/>
                <w:lang w:eastAsia="zh-CN"/>
              </w:rPr>
            </w:pPr>
            <w:r>
              <w:rPr>
                <w:iCs/>
                <w:sz w:val="20"/>
                <w:szCs w:val="20"/>
                <w:highlight w:val="none"/>
                <w:lang w:eastAsia="zh-CN"/>
              </w:rPr>
              <w:t>Maximum power imbalance of 25dB</w:t>
            </w:r>
          </w:p>
          <w:p>
            <w:pPr>
              <w:pStyle w:val="33"/>
              <w:keepNext w:val="0"/>
              <w:keepLines w:val="0"/>
              <w:pageBreakBefore w:val="0"/>
              <w:widowControl/>
              <w:numPr>
                <w:ilvl w:val="0"/>
                <w:numId w:val="10"/>
              </w:numPr>
              <w:kinsoku/>
              <w:wordWrap/>
              <w:overflowPunct w:val="0"/>
              <w:topLinePunct w:val="0"/>
              <w:autoSpaceDE w:val="0"/>
              <w:autoSpaceDN w:val="0"/>
              <w:bidi w:val="0"/>
              <w:adjustRightInd w:val="0"/>
              <w:snapToGrid/>
              <w:spacing w:after="0" w:afterLines="0" w:line="240" w:lineRule="auto"/>
              <w:ind w:hanging="420" w:firstLineChars="0"/>
              <w:textAlignment w:val="baseline"/>
              <w:rPr>
                <w:iCs/>
                <w:sz w:val="20"/>
                <w:szCs w:val="20"/>
                <w:highlight w:val="none"/>
                <w:lang w:eastAsia="zh-CN"/>
              </w:rPr>
            </w:pPr>
            <w:r>
              <w:rPr>
                <w:iCs/>
                <w:sz w:val="20"/>
                <w:szCs w:val="20"/>
                <w:highlight w:val="none"/>
                <w:lang w:eastAsia="zh-CN"/>
              </w:rPr>
              <w:t>UE having Type 4 capability support the following capabilities (Set 2=Type 1 capability) when operating in collocated scenarios.</w:t>
            </w:r>
          </w:p>
          <w:p>
            <w:pPr>
              <w:pStyle w:val="33"/>
              <w:keepNext w:val="0"/>
              <w:keepLines w:val="0"/>
              <w:pageBreakBefore w:val="0"/>
              <w:widowControl/>
              <w:numPr>
                <w:ilvl w:val="1"/>
                <w:numId w:val="10"/>
              </w:numPr>
              <w:kinsoku/>
              <w:wordWrap/>
              <w:overflowPunct w:val="0"/>
              <w:topLinePunct w:val="0"/>
              <w:autoSpaceDE w:val="0"/>
              <w:autoSpaceDN w:val="0"/>
              <w:bidi w:val="0"/>
              <w:adjustRightInd w:val="0"/>
              <w:snapToGrid/>
              <w:spacing w:after="0" w:afterLines="0" w:line="240" w:lineRule="auto"/>
              <w:ind w:hanging="420" w:firstLineChars="0"/>
              <w:textAlignment w:val="baseline"/>
              <w:rPr>
                <w:iCs/>
                <w:sz w:val="20"/>
                <w:szCs w:val="20"/>
                <w:highlight w:val="none"/>
                <w:lang w:eastAsia="zh-CN"/>
              </w:rPr>
            </w:pPr>
            <w:r>
              <w:rPr>
                <w:iCs/>
                <w:sz w:val="20"/>
                <w:szCs w:val="20"/>
                <w:highlight w:val="none"/>
                <w:lang w:eastAsia="zh-CN"/>
              </w:rPr>
              <w:t>Maximum 8 MIMO layers on each CC</w:t>
            </w:r>
          </w:p>
          <w:p>
            <w:pPr>
              <w:pStyle w:val="33"/>
              <w:keepNext w:val="0"/>
              <w:keepLines w:val="0"/>
              <w:pageBreakBefore w:val="0"/>
              <w:widowControl/>
              <w:numPr>
                <w:ilvl w:val="2"/>
                <w:numId w:val="10"/>
              </w:numPr>
              <w:kinsoku/>
              <w:wordWrap/>
              <w:overflowPunct w:val="0"/>
              <w:topLinePunct w:val="0"/>
              <w:autoSpaceDE w:val="0"/>
              <w:autoSpaceDN w:val="0"/>
              <w:bidi w:val="0"/>
              <w:adjustRightInd w:val="0"/>
              <w:snapToGrid/>
              <w:spacing w:after="0" w:afterLines="0" w:line="240" w:lineRule="auto"/>
              <w:ind w:hanging="420" w:firstLineChars="0"/>
              <w:textAlignment w:val="baseline"/>
              <w:rPr>
                <w:iCs/>
                <w:sz w:val="20"/>
                <w:szCs w:val="20"/>
                <w:highlight w:val="none"/>
                <w:lang w:eastAsia="zh-CN"/>
              </w:rPr>
            </w:pPr>
            <w:r>
              <w:rPr>
                <w:rFonts w:hint="eastAsia" w:eastAsia="游明朝"/>
                <w:iCs/>
                <w:sz w:val="20"/>
                <w:szCs w:val="20"/>
                <w:highlight w:val="none"/>
                <w:lang w:eastAsia="zh-CN"/>
              </w:rPr>
              <w:t>I</w:t>
            </w:r>
            <w:r>
              <w:rPr>
                <w:rFonts w:eastAsia="游明朝"/>
                <w:iCs/>
                <w:sz w:val="20"/>
                <w:szCs w:val="20"/>
                <w:highlight w:val="none"/>
                <w:lang w:eastAsia="zh-CN"/>
              </w:rPr>
              <w:t>t may be optionally supported</w:t>
            </w:r>
          </w:p>
          <w:p>
            <w:pPr>
              <w:pStyle w:val="33"/>
              <w:keepNext w:val="0"/>
              <w:keepLines w:val="0"/>
              <w:pageBreakBefore w:val="0"/>
              <w:widowControl/>
              <w:numPr>
                <w:ilvl w:val="2"/>
                <w:numId w:val="10"/>
              </w:numPr>
              <w:kinsoku/>
              <w:wordWrap/>
              <w:overflowPunct w:val="0"/>
              <w:topLinePunct w:val="0"/>
              <w:autoSpaceDE w:val="0"/>
              <w:autoSpaceDN w:val="0"/>
              <w:bidi w:val="0"/>
              <w:adjustRightInd w:val="0"/>
              <w:snapToGrid/>
              <w:spacing w:after="0" w:afterLines="0" w:line="240" w:lineRule="auto"/>
              <w:ind w:hanging="420" w:firstLineChars="0"/>
              <w:textAlignment w:val="baseline"/>
              <w:rPr>
                <w:rFonts w:hint="eastAsia"/>
                <w:sz w:val="20"/>
                <w:szCs w:val="20"/>
                <w:vertAlign w:val="baseline"/>
                <w:lang w:val="en-US" w:eastAsia="zh-CN"/>
              </w:rPr>
            </w:pPr>
            <w:r>
              <w:rPr>
                <w:iCs/>
                <w:sz w:val="20"/>
                <w:szCs w:val="20"/>
                <w:highlight w:val="none"/>
                <w:lang w:eastAsia="zh-CN"/>
              </w:rPr>
              <w:t>Maximum PSD imbalance of 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textAlignment w:val="baseline"/>
              <w:rPr>
                <w:rFonts w:hint="eastAsia" w:eastAsia="游明朝"/>
                <w:sz w:val="20"/>
                <w:szCs w:val="20"/>
                <w:lang w:eastAsia="ja-JP"/>
              </w:rPr>
            </w:pPr>
            <w:r>
              <w:rPr>
                <w:rFonts w:hint="eastAsia" w:eastAsia="宋体"/>
                <w:iCs/>
                <w:sz w:val="20"/>
                <w:szCs w:val="20"/>
                <w:highlight w:val="none"/>
                <w:lang w:val="en-US" w:eastAsia="zh-CN"/>
              </w:rPr>
              <w:t>RAN4 # 11</w:t>
            </w:r>
            <w:r>
              <w:rPr>
                <w:rFonts w:hint="eastAsia"/>
                <w:iCs/>
                <w:sz w:val="20"/>
                <w:szCs w:val="20"/>
                <w:highlight w:val="none"/>
                <w:lang w:val="en-US" w:eastAsia="zh-CN"/>
              </w:rPr>
              <w:t>1</w:t>
            </w:r>
            <w:r>
              <w:rPr>
                <w:rFonts w:hint="eastAsia" w:eastAsia="宋体"/>
                <w:iCs/>
                <w:sz w:val="20"/>
                <w:szCs w:val="20"/>
                <w:highlight w:val="none"/>
                <w:lang w:val="en-US" w:eastAsia="zh-CN"/>
              </w:rPr>
              <w:t xml:space="preserve"> meeting[</w:t>
            </w:r>
            <w:r>
              <w:rPr>
                <w:rFonts w:hint="eastAsia"/>
                <w:iCs/>
                <w:sz w:val="20"/>
                <w:szCs w:val="20"/>
                <w:highlight w:val="none"/>
                <w:lang w:val="en-US" w:eastAsia="zh-CN"/>
              </w:rPr>
              <w:t>2</w:t>
            </w:r>
            <w:r>
              <w:rPr>
                <w:rFonts w:hint="eastAsia" w:eastAsia="宋体"/>
                <w:iCs/>
                <w:sz w:val="20"/>
                <w:szCs w:val="20"/>
                <w:highlight w:val="none"/>
                <w:lang w:val="en-US" w:eastAsia="zh-CN"/>
              </w:rPr>
              <w:t>]</w:t>
            </w:r>
          </w:p>
          <w:p>
            <w:pPr>
              <w:keepNext w:val="0"/>
              <w:keepLines w:val="0"/>
              <w:pageBreakBefore w:val="0"/>
              <w:widowControl/>
              <w:kinsoku/>
              <w:wordWrap/>
              <w:overflowPunct w:val="0"/>
              <w:topLinePunct w:val="0"/>
              <w:autoSpaceDE w:val="0"/>
              <w:autoSpaceDN w:val="0"/>
              <w:bidi w:val="0"/>
              <w:adjustRightInd w:val="0"/>
              <w:snapToGrid/>
              <w:spacing w:after="0" w:afterLines="0" w:line="240" w:lineRule="auto"/>
              <w:textAlignment w:val="baseline"/>
              <w:rPr>
                <w:rFonts w:eastAsia="游明朝"/>
                <w:sz w:val="20"/>
                <w:szCs w:val="20"/>
                <w:lang w:eastAsia="ja-JP"/>
              </w:rPr>
            </w:pPr>
            <w:r>
              <w:rPr>
                <w:rFonts w:hint="eastAsia" w:eastAsia="游明朝"/>
                <w:sz w:val="20"/>
                <w:szCs w:val="20"/>
                <w:lang w:eastAsia="ja-JP"/>
              </w:rPr>
              <w:t>&lt;</w:t>
            </w:r>
            <w:r>
              <w:rPr>
                <w:rFonts w:eastAsia="游明朝"/>
                <w:sz w:val="20"/>
                <w:szCs w:val="20"/>
                <w:lang w:eastAsia="ja-JP"/>
              </w:rPr>
              <w:t xml:space="preserve"> Issue 2-2-3:  New BS Signalling to switch between Type 4a/4b and Type 1(collocated) &gt;</w:t>
            </w:r>
          </w:p>
          <w:p>
            <w:pPr>
              <w:keepNext w:val="0"/>
              <w:keepLines w:val="0"/>
              <w:pageBreakBefore w:val="0"/>
              <w:widowControl/>
              <w:kinsoku/>
              <w:wordWrap/>
              <w:overflowPunct w:val="0"/>
              <w:topLinePunct w:val="0"/>
              <w:autoSpaceDE w:val="0"/>
              <w:autoSpaceDN w:val="0"/>
              <w:bidi w:val="0"/>
              <w:adjustRightInd w:val="0"/>
              <w:snapToGrid/>
              <w:spacing w:after="0" w:afterLines="0" w:line="240" w:lineRule="auto"/>
              <w:textAlignment w:val="baseline"/>
              <w:rPr>
                <w:b/>
                <w:sz w:val="20"/>
                <w:szCs w:val="20"/>
                <w:lang w:val="en-US" w:eastAsia="zh-CN"/>
              </w:rPr>
            </w:pPr>
            <w:r>
              <w:rPr>
                <w:b/>
                <w:sz w:val="20"/>
                <w:szCs w:val="20"/>
                <w:lang w:val="en-US" w:eastAsia="zh-CN"/>
              </w:rPr>
              <w:t xml:space="preserve">Way Forward: </w:t>
            </w:r>
          </w:p>
          <w:p>
            <w:pPr>
              <w:keepNext w:val="0"/>
              <w:keepLines w:val="0"/>
              <w:pageBreakBefore w:val="0"/>
              <w:widowControl/>
              <w:numPr>
                <w:ilvl w:val="0"/>
                <w:numId w:val="9"/>
              </w:numPr>
              <w:kinsoku/>
              <w:wordWrap/>
              <w:overflowPunct w:val="0"/>
              <w:topLinePunct w:val="0"/>
              <w:autoSpaceDE w:val="0"/>
              <w:autoSpaceDN w:val="0"/>
              <w:bidi w:val="0"/>
              <w:adjustRightInd w:val="0"/>
              <w:snapToGrid/>
              <w:spacing w:after="0" w:afterLines="0" w:line="240" w:lineRule="auto"/>
              <w:textAlignment w:val="baseline"/>
              <w:rPr>
                <w:sz w:val="20"/>
                <w:szCs w:val="20"/>
              </w:rPr>
            </w:pPr>
            <w:r>
              <w:rPr>
                <w:sz w:val="20"/>
                <w:szCs w:val="20"/>
              </w:rPr>
              <w:t>First, conclude discussions of whether to add new UE capability(s) for Type 4.</w:t>
            </w:r>
          </w:p>
          <w:p>
            <w:pPr>
              <w:keepNext w:val="0"/>
              <w:keepLines w:val="0"/>
              <w:pageBreakBefore w:val="0"/>
              <w:widowControl/>
              <w:numPr>
                <w:ilvl w:val="0"/>
                <w:numId w:val="9"/>
              </w:numPr>
              <w:kinsoku/>
              <w:wordWrap/>
              <w:overflowPunct w:val="0"/>
              <w:topLinePunct w:val="0"/>
              <w:autoSpaceDE w:val="0"/>
              <w:autoSpaceDN w:val="0"/>
              <w:bidi w:val="0"/>
              <w:adjustRightInd w:val="0"/>
              <w:snapToGrid/>
              <w:spacing w:after="0" w:afterLines="0" w:line="240" w:lineRule="auto"/>
              <w:textAlignment w:val="baseline"/>
              <w:rPr>
                <w:iCs/>
                <w:sz w:val="20"/>
                <w:szCs w:val="20"/>
                <w:highlight w:val="none"/>
                <w:lang w:eastAsia="zh-CN"/>
              </w:rPr>
            </w:pPr>
            <w:r>
              <w:rPr>
                <w:sz w:val="20"/>
                <w:szCs w:val="20"/>
              </w:rPr>
              <w:t>And then, continue further discussion on BS signalling in the next meeting.</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lang w:val="en-US" w:eastAsia="zh-CN"/>
        </w:rPr>
      </w:pPr>
      <w:r>
        <w:rPr>
          <w:rFonts w:hint="eastAsia"/>
          <w:sz w:val="20"/>
          <w:lang w:val="en-US" w:eastAsia="zh-CN"/>
        </w:rPr>
        <w:t xml:space="preserve">From the above, we can find that type 4a/4b UE may operate in Set 1 or Set 2. There is a chance to configure a type 2 capability UE in type 1 transmission </w:t>
      </w:r>
      <w:r>
        <w:rPr>
          <w:rFonts w:ascii="Times New Roman" w:hAnsi="Times New Roman" w:eastAsia="Times New Roman" w:cs="Times New Roman"/>
          <w:kern w:val="0"/>
          <w:szCs w:val="21"/>
          <w:lang w:val="en-GB" w:eastAsia="ja-JP"/>
        </w:rPr>
        <w:t>(</w:t>
      </w:r>
      <w:r>
        <w:rPr>
          <w:rFonts w:ascii="Times New Roman" w:hAnsi="Times New Roman" w:eastAsia="Times New Roman" w:cs="Times New Roman"/>
          <w:i/>
          <w:szCs w:val="21"/>
          <w:lang w:eastAsia="ja-JP"/>
        </w:rPr>
        <w:t>nonCollocatedTypeNR-CA</w:t>
      </w:r>
      <w:r>
        <w:rPr>
          <w:rFonts w:ascii="Times New Roman" w:hAnsi="Times New Roman" w:eastAsia="Times New Roman" w:cs="Times New Roman"/>
          <w:kern w:val="0"/>
          <w:szCs w:val="21"/>
          <w:lang w:val="en-GB" w:eastAsia="ja-JP"/>
        </w:rPr>
        <w:t>)</w:t>
      </w:r>
      <w:r>
        <w:rPr>
          <w:rFonts w:hint="eastAsia"/>
          <w:sz w:val="20"/>
          <w:lang w:val="en-US" w:eastAsia="zh-CN"/>
        </w:rPr>
        <w:t xml:space="preserve"> . For type 4a/4b UE, it is best for the network to have the opportunity to configure a UE as type 1 with one of these 2 sets of requirements which have been reached in RAN4 # 110b meeting. Similar to the type 2 UE discussion, </w:t>
      </w:r>
      <w:bookmarkStart w:id="9" w:name="OLE_LINK5"/>
      <w:r>
        <w:rPr>
          <w:rFonts w:hint="eastAsia"/>
          <w:sz w:val="20"/>
          <w:lang w:val="en-US" w:eastAsia="zh-CN"/>
        </w:rPr>
        <w:t xml:space="preserve">new Rel-19 BS </w:t>
      </w:r>
      <w:bookmarkStart w:id="10" w:name="OLE_LINK4"/>
      <w:r>
        <w:rPr>
          <w:rFonts w:hint="eastAsia"/>
          <w:sz w:val="20"/>
          <w:lang w:val="en-US" w:eastAsia="zh-CN"/>
        </w:rPr>
        <w:t xml:space="preserve">signaling </w:t>
      </w:r>
      <w:bookmarkEnd w:id="10"/>
      <w:r>
        <w:rPr>
          <w:rFonts w:hint="eastAsia"/>
          <w:sz w:val="20"/>
          <w:lang w:val="en-US" w:eastAsia="zh-CN"/>
        </w:rPr>
        <w:t>is needed for type 4a/4b intra-band CA and inter-band ENDC</w:t>
      </w:r>
      <w:bookmarkEnd w:id="9"/>
      <w:r>
        <w:rPr>
          <w:rFonts w:hint="eastAsia"/>
          <w:sz w:val="20"/>
          <w:lang w:val="en-US" w:eastAsia="zh-CN"/>
        </w:rPr>
        <w:t xml:space="preserve"> to give NW a chance to configure/inform a UE in co-located operation.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b/>
          <w:bCs/>
          <w:i/>
          <w:iCs/>
          <w:kern w:val="2"/>
          <w:sz w:val="20"/>
          <w:szCs w:val="20"/>
          <w:lang w:val="en-US" w:eastAsia="zh-CN"/>
        </w:rPr>
      </w:pPr>
      <w:r>
        <w:rPr>
          <w:rFonts w:hint="eastAsia" w:cs="Times New Roman"/>
          <w:b/>
          <w:bCs/>
          <w:i/>
          <w:iCs/>
          <w:kern w:val="2"/>
          <w:sz w:val="20"/>
          <w:szCs w:val="20"/>
          <w:lang w:val="en-US" w:eastAsia="zh-CN"/>
        </w:rPr>
        <w:t xml:space="preserve">Proposal 2. </w:t>
      </w:r>
      <w:r>
        <w:rPr>
          <w:rFonts w:hint="eastAsia"/>
          <w:b/>
          <w:bCs/>
          <w:i/>
          <w:iCs/>
          <w:kern w:val="2"/>
          <w:sz w:val="20"/>
          <w:lang w:val="en-US" w:eastAsia="zh-CN"/>
        </w:rPr>
        <w:t xml:space="preserve">BS signaling is needed for </w:t>
      </w:r>
      <w:r>
        <w:rPr>
          <w:rFonts w:hint="eastAsia" w:cs="Times New Roman"/>
          <w:b/>
          <w:bCs/>
          <w:i/>
          <w:iCs/>
          <w:kern w:val="2"/>
          <w:sz w:val="20"/>
          <w:szCs w:val="20"/>
          <w:lang w:val="en-US" w:eastAsia="zh-CN"/>
        </w:rPr>
        <w:t xml:space="preserve">type switching between type 4a/4b </w:t>
      </w:r>
      <w:r>
        <w:rPr>
          <w:rFonts w:hint="eastAsia"/>
          <w:b/>
          <w:bCs/>
          <w:i/>
          <w:iCs/>
          <w:kern w:val="2"/>
          <w:sz w:val="20"/>
          <w:lang w:val="en-US" w:eastAsia="zh-CN"/>
        </w:rPr>
        <w:t>and type 1</w:t>
      </w:r>
      <w:r>
        <w:rPr>
          <w:rFonts w:hint="eastAsia" w:cs="Times New Roman"/>
          <w:b/>
          <w:bCs/>
          <w:i/>
          <w:iCs/>
          <w:kern w:val="2"/>
          <w:sz w:val="20"/>
          <w:szCs w:val="20"/>
          <w:lang w:val="en-US" w:eastAsia="zh-CN"/>
        </w:rPr>
        <w:t>.</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eastAsia="宋体"/>
          <w:bCs/>
          <w:iCs/>
          <w:szCs w:val="22"/>
          <w:highlight w:val="none"/>
          <w:lang w:val="en-US" w:eastAsia="zh-CN"/>
        </w:rPr>
      </w:pPr>
      <w:r>
        <w:rPr>
          <w:rFonts w:hint="eastAsia" w:eastAsia="宋体"/>
          <w:bCs/>
          <w:iCs/>
          <w:szCs w:val="22"/>
          <w:highlight w:val="none"/>
          <w:lang w:val="en-US" w:eastAsia="zh-CN"/>
        </w:rPr>
        <w:t xml:space="preserve">The type switching between type 4a/4b and type 2 is not reached yet.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eastAsia="游明朝"/>
                <w:sz w:val="20"/>
                <w:szCs w:val="20"/>
                <w:highlight w:val="none"/>
                <w:lang w:eastAsia="ja-JP"/>
              </w:rPr>
            </w:pPr>
            <w:r>
              <w:rPr>
                <w:rFonts w:hint="eastAsia" w:eastAsia="游明朝"/>
                <w:sz w:val="20"/>
                <w:szCs w:val="20"/>
                <w:highlight w:val="none"/>
                <w:lang w:eastAsia="ja-JP"/>
              </w:rPr>
              <w:t>&lt;</w:t>
            </w:r>
            <w:r>
              <w:rPr>
                <w:rFonts w:eastAsia="游明朝"/>
                <w:sz w:val="20"/>
                <w:szCs w:val="20"/>
                <w:highlight w:val="none"/>
                <w:lang w:eastAsia="ja-JP"/>
              </w:rPr>
              <w:t xml:space="preserve"> Issue 2-2-4:  New BS Signalling to switch between Type 4a/4b and Type 2 &gt;</w:t>
            </w:r>
          </w:p>
          <w:p>
            <w:pPr>
              <w:overflowPunct w:val="0"/>
              <w:autoSpaceDE w:val="0"/>
              <w:autoSpaceDN w:val="0"/>
              <w:adjustRightInd w:val="0"/>
              <w:spacing w:after="180"/>
              <w:textAlignment w:val="baseline"/>
              <w:rPr>
                <w:b/>
                <w:sz w:val="20"/>
                <w:szCs w:val="20"/>
                <w:highlight w:val="none"/>
                <w:lang w:val="en-US" w:eastAsia="zh-CN"/>
              </w:rPr>
            </w:pPr>
            <w:r>
              <w:rPr>
                <w:b/>
                <w:sz w:val="20"/>
                <w:szCs w:val="20"/>
                <w:highlight w:val="none"/>
                <w:lang w:val="en-US" w:eastAsia="zh-CN"/>
              </w:rPr>
              <w:t xml:space="preserve">Way Forward: </w:t>
            </w:r>
          </w:p>
          <w:p>
            <w:pPr>
              <w:numPr>
                <w:ilvl w:val="0"/>
                <w:numId w:val="9"/>
              </w:numPr>
              <w:overflowPunct w:val="0"/>
              <w:autoSpaceDE w:val="0"/>
              <w:autoSpaceDN w:val="0"/>
              <w:adjustRightInd w:val="0"/>
              <w:spacing w:after="180"/>
              <w:textAlignment w:val="baseline"/>
              <w:rPr>
                <w:sz w:val="20"/>
                <w:szCs w:val="20"/>
                <w:highlight w:val="none"/>
              </w:rPr>
            </w:pPr>
            <w:r>
              <w:rPr>
                <w:sz w:val="20"/>
                <w:szCs w:val="20"/>
                <w:highlight w:val="none"/>
              </w:rPr>
              <w:t>First, conclude discussions of whether to add new UE capability(s) for Type 4.</w:t>
            </w:r>
          </w:p>
          <w:p>
            <w:pPr>
              <w:numPr>
                <w:ilvl w:val="0"/>
                <w:numId w:val="9"/>
              </w:numPr>
              <w:overflowPunct w:val="0"/>
              <w:autoSpaceDE w:val="0"/>
              <w:autoSpaceDN w:val="0"/>
              <w:adjustRightInd w:val="0"/>
              <w:spacing w:after="180"/>
              <w:textAlignment w:val="baseline"/>
              <w:rPr>
                <w:rFonts w:hint="default" w:eastAsia="宋体"/>
                <w:bCs/>
                <w:iCs/>
                <w:szCs w:val="22"/>
                <w:highlight w:val="none"/>
                <w:vertAlign w:val="baseline"/>
                <w:lang w:val="en-US" w:eastAsia="zh-CN"/>
              </w:rPr>
            </w:pPr>
            <w:r>
              <w:rPr>
                <w:sz w:val="20"/>
                <w:szCs w:val="20"/>
                <w:highlight w:val="none"/>
              </w:rPr>
              <w:t>And then, continue further discussion on BS signalling in the next meeting.</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eastAsia="微软雅黑" w:cs="Times New Roman"/>
          <w:sz w:val="20"/>
          <w:szCs w:val="20"/>
          <w:highlight w:val="none"/>
          <w:lang w:val="en-US" w:eastAsia="zh-CN"/>
        </w:rPr>
      </w:pPr>
      <w:r>
        <w:rPr>
          <w:rFonts w:hint="eastAsia" w:eastAsia="宋体"/>
          <w:bCs/>
          <w:iCs/>
          <w:szCs w:val="22"/>
          <w:highlight w:val="none"/>
          <w:lang w:val="en-US" w:eastAsia="zh-CN"/>
        </w:rPr>
        <w:t xml:space="preserve">It is necessary to clarify the benefits of introducing the type switching between type 4a/4b and type 2. </w:t>
      </w:r>
      <w:r>
        <w:rPr>
          <w:rFonts w:hint="eastAsia" w:eastAsia="微软雅黑" w:cs="Times New Roman"/>
          <w:sz w:val="20"/>
          <w:szCs w:val="20"/>
          <w:highlight w:val="none"/>
          <w:lang w:val="en-US" w:eastAsia="zh-CN"/>
        </w:rPr>
        <w:t>We assume the RF requirements are the same for type 2 and type 4a/4b UE, then the difference for type 2 and type 4 are the supported MIMO layer. For a UE report type 4 signaling, it means it can support up to 4 layer per cc for NRCA, which can also cover the requirement of Type 2. Hence, maybe it is enough to only consider type 4 UE requirements if a UE support both type 2 and type 4. From the above analysis, we do not see the benefit when a UE is reconfigured from type 4a/4b to type 2 as type 4a/4b can utilize more Rx than type 2. If it can be concluded that a type 4a/4b UE can support type 2 by default, and if the type switching from type 4a/4b does not provide benefit, the introducing of type switching from type 4a/4b is not necessary.</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eastAsia="微软雅黑" w:cs="Times New Roman"/>
          <w:sz w:val="20"/>
          <w:szCs w:val="20"/>
          <w:lang w:val="en-US" w:eastAsia="zh-CN"/>
        </w:rPr>
      </w:pPr>
      <w:r>
        <w:rPr>
          <w:rFonts w:hint="eastAsia" w:cs="Times New Roman"/>
          <w:b/>
          <w:bCs/>
          <w:i/>
          <w:iCs/>
          <w:kern w:val="2"/>
          <w:sz w:val="20"/>
          <w:szCs w:val="20"/>
          <w:lang w:val="en-US" w:eastAsia="zh-CN"/>
        </w:rPr>
        <w:t>Observation 2</w:t>
      </w:r>
      <w:r>
        <w:rPr>
          <w:rFonts w:hint="default" w:ascii="Times New Roman" w:hAnsi="Times New Roman" w:cs="Times New Roman"/>
          <w:b/>
          <w:bCs/>
          <w:i/>
          <w:iCs/>
          <w:kern w:val="2"/>
          <w:sz w:val="20"/>
          <w:szCs w:val="20"/>
          <w:lang w:val="en-US" w:eastAsia="zh-CN"/>
        </w:rPr>
        <w:t xml:space="preserve">. </w:t>
      </w:r>
      <w:r>
        <w:rPr>
          <w:rFonts w:hint="eastAsia" w:cs="Times New Roman"/>
          <w:b/>
          <w:bCs/>
          <w:i/>
          <w:iCs/>
          <w:kern w:val="2"/>
          <w:sz w:val="20"/>
          <w:szCs w:val="20"/>
          <w:lang w:val="en-US" w:eastAsia="zh-CN"/>
        </w:rPr>
        <w:t xml:space="preserve">It is not expected that a UE reports both type 2 capability and type 4a/4b capability.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eastAsia="微软雅黑" w:cs="Times New Roman"/>
          <w:b/>
          <w:bCs/>
          <w:i/>
          <w:iCs/>
          <w:sz w:val="20"/>
          <w:szCs w:val="20"/>
          <w:lang w:val="en-US" w:eastAsia="zh-CN"/>
        </w:rPr>
      </w:pPr>
      <w:r>
        <w:rPr>
          <w:rFonts w:hint="eastAsia" w:cs="Times New Roman"/>
          <w:b/>
          <w:bCs/>
          <w:i/>
          <w:iCs/>
          <w:sz w:val="20"/>
          <w:szCs w:val="20"/>
          <w:lang w:val="en-US" w:eastAsia="zh-CN"/>
        </w:rPr>
        <w:t>Proposal 3.Not to introduce type switching between type 4a/4b and type 2 if</w:t>
      </w:r>
      <w:bookmarkStart w:id="12" w:name="_GoBack"/>
      <w:bookmarkEnd w:id="12"/>
      <w:r>
        <w:rPr>
          <w:rFonts w:hint="eastAsia" w:cs="Times New Roman"/>
          <w:b/>
          <w:bCs/>
          <w:i/>
          <w:iCs/>
          <w:sz w:val="20"/>
          <w:szCs w:val="20"/>
          <w:lang w:val="en-US" w:eastAsia="zh-CN"/>
        </w:rPr>
        <w:t xml:space="preserve"> no benefit can be expected</w:t>
      </w:r>
      <w:r>
        <w:rPr>
          <w:rFonts w:hint="eastAsia" w:eastAsia="微软雅黑" w:cs="Times New Roman"/>
          <w:b/>
          <w:bCs/>
          <w:i/>
          <w:iCs/>
          <w:sz w:val="20"/>
          <w:szCs w:val="20"/>
          <w:lang w:val="en-US" w:eastAsia="zh-CN"/>
        </w:rPr>
        <w:t>.</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sz w:val="20"/>
          <w:szCs w:val="20"/>
          <w:highlight w:val="none"/>
          <w:lang w:val="en-US" w:eastAsia="zh-CN"/>
        </w:rPr>
      </w:pPr>
    </w:p>
    <w:bookmarkEnd w:id="4"/>
    <w:bookmarkEnd w:id="5"/>
    <w:bookmarkEnd w:id="6"/>
    <w:bookmarkEnd w:id="7"/>
    <w:p>
      <w:pPr>
        <w:keepNext/>
        <w:keepLines/>
        <w:widowControl w:val="0"/>
        <w:pBdr>
          <w:top w:val="single" w:color="auto" w:sz="12" w:space="3"/>
        </w:pBdr>
        <w:spacing w:beforeLines="0" w:afterLines="0" w:line="240" w:lineRule="auto"/>
        <w:jc w:val="left"/>
        <w:outlineLvl w:val="0"/>
        <w:rPr>
          <w:rFonts w:hint="default" w:ascii="Times New Roman" w:hAnsi="Times New Roman" w:cs="Times New Roman"/>
          <w:b/>
          <w:kern w:val="0"/>
          <w:sz w:val="20"/>
          <w:szCs w:val="20"/>
        </w:rPr>
      </w:pPr>
      <w:r>
        <w:rPr>
          <w:rFonts w:hint="default" w:ascii="Times New Roman" w:hAnsi="Times New Roman" w:cs="Times New Roman"/>
          <w:b/>
          <w:kern w:val="0"/>
          <w:sz w:val="20"/>
          <w:szCs w:val="20"/>
        </w:rPr>
        <w:t>3 Conclusion</w:t>
      </w:r>
    </w:p>
    <w:p>
      <w:pPr>
        <w:keepNext w:val="0"/>
        <w:keepLines w:val="0"/>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Cs/>
          <w:kern w:val="0"/>
          <w:sz w:val="20"/>
          <w:szCs w:val="20"/>
        </w:rPr>
      </w:pPr>
      <w:r>
        <w:rPr>
          <w:rFonts w:hint="default" w:ascii="Times New Roman" w:hAnsi="Times New Roman" w:cs="Times New Roman"/>
          <w:sz w:val="20"/>
          <w:szCs w:val="20"/>
        </w:rPr>
        <w:t xml:space="preserve">In this contribution, we give </w:t>
      </w:r>
      <w:r>
        <w:rPr>
          <w:rFonts w:hint="default" w:ascii="Times New Roman" w:hAnsi="Times New Roman" w:cs="Times New Roman"/>
          <w:sz w:val="20"/>
          <w:szCs w:val="20"/>
          <w:lang w:val="en-US" w:eastAsia="zh-CN"/>
        </w:rPr>
        <w:t xml:space="preserve">our viewpoint </w:t>
      </w:r>
      <w:r>
        <w:rPr>
          <w:rFonts w:hint="default" w:ascii="Times New Roman" w:hAnsi="Times New Roman" w:cs="Times New Roman"/>
          <w:kern w:val="0"/>
          <w:sz w:val="20"/>
          <w:szCs w:val="20"/>
          <w:lang w:val="en-US" w:eastAsia="zh-CN"/>
        </w:rPr>
        <w:t>about requirements for type</w:t>
      </w:r>
      <w:r>
        <w:rPr>
          <w:rFonts w:hint="eastAsia" w:cs="Times New Roman"/>
          <w:kern w:val="0"/>
          <w:sz w:val="20"/>
          <w:szCs w:val="20"/>
          <w:lang w:val="en-US" w:eastAsia="zh-CN"/>
        </w:rPr>
        <w:t xml:space="preserve"> </w:t>
      </w:r>
      <w:r>
        <w:rPr>
          <w:rFonts w:hint="default" w:ascii="Times New Roman" w:hAnsi="Times New Roman" w:cs="Times New Roman"/>
          <w:kern w:val="0"/>
          <w:sz w:val="20"/>
          <w:szCs w:val="20"/>
          <w:lang w:val="en-US" w:eastAsia="zh-CN"/>
        </w:rPr>
        <w:t>4a</w:t>
      </w:r>
      <w:r>
        <w:rPr>
          <w:rFonts w:hint="eastAsia" w:cs="Times New Roman"/>
          <w:kern w:val="0"/>
          <w:sz w:val="20"/>
          <w:szCs w:val="20"/>
          <w:lang w:val="en-US" w:eastAsia="zh-CN"/>
        </w:rPr>
        <w:t>/</w:t>
      </w:r>
      <w:r>
        <w:rPr>
          <w:rFonts w:hint="default" w:ascii="Times New Roman" w:hAnsi="Times New Roman" w:cs="Times New Roman"/>
          <w:kern w:val="0"/>
          <w:sz w:val="20"/>
          <w:szCs w:val="20"/>
          <w:lang w:val="en-US" w:eastAsia="zh-CN"/>
        </w:rPr>
        <w:t>4b for NonCol_intraB_ENDC_NR_CA</w:t>
      </w:r>
      <w:r>
        <w:rPr>
          <w:rFonts w:hint="default" w:ascii="Times New Roman" w:hAnsi="Times New Roman" w:cs="Times New Roman"/>
          <w:sz w:val="20"/>
          <w:szCs w:val="20"/>
        </w:rPr>
        <w:t xml:space="preserve">. </w:t>
      </w:r>
    </w:p>
    <w:p>
      <w:pPr>
        <w:keepNext w:val="0"/>
        <w:keepLines w:val="0"/>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Cs/>
          <w:kern w:val="0"/>
          <w:sz w:val="20"/>
          <w:szCs w:val="20"/>
        </w:rPr>
      </w:pPr>
      <w:r>
        <w:rPr>
          <w:rFonts w:hint="default" w:ascii="Times New Roman" w:hAnsi="Times New Roman" w:cs="Times New Roman"/>
          <w:bCs/>
          <w:kern w:val="0"/>
          <w:sz w:val="20"/>
          <w:szCs w:val="20"/>
        </w:rPr>
        <w:t>The conclusions are: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b/>
          <w:bCs/>
          <w:i/>
          <w:iCs/>
          <w:kern w:val="2"/>
          <w:sz w:val="20"/>
          <w:szCs w:val="20"/>
          <w:lang w:val="en-US" w:eastAsia="zh-CN"/>
        </w:rPr>
      </w:pPr>
      <w:r>
        <w:rPr>
          <w:rFonts w:hint="eastAsia" w:cs="Times New Roman"/>
          <w:b/>
          <w:bCs/>
          <w:i/>
          <w:iCs/>
          <w:kern w:val="2"/>
          <w:sz w:val="20"/>
          <w:szCs w:val="20"/>
          <w:lang w:val="en-US" w:eastAsia="zh-CN"/>
        </w:rPr>
        <w:t xml:space="preserve">Observation 1. </w:t>
      </w:r>
      <w:r>
        <w:rPr>
          <w:rFonts w:hint="eastAsia"/>
          <w:b/>
          <w:bCs/>
          <w:i/>
          <w:iCs/>
          <w:kern w:val="2"/>
          <w:sz w:val="20"/>
          <w:lang w:val="en-US" w:eastAsia="zh-CN"/>
        </w:rPr>
        <w:t>BS signaling for nonCollocated ENDC and nonCollocated NRCA only present when a UE is configured with maxMIMO-Layers less than or equal to 2.</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eastAsia="微软雅黑" w:cs="Times New Roman"/>
          <w:sz w:val="20"/>
          <w:szCs w:val="20"/>
          <w:lang w:val="en-US" w:eastAsia="zh-CN"/>
        </w:rPr>
      </w:pPr>
      <w:r>
        <w:rPr>
          <w:rFonts w:hint="eastAsia" w:cs="Times New Roman"/>
          <w:b/>
          <w:bCs/>
          <w:i/>
          <w:iCs/>
          <w:kern w:val="2"/>
          <w:sz w:val="20"/>
          <w:szCs w:val="20"/>
          <w:lang w:val="en-US" w:eastAsia="zh-CN"/>
        </w:rPr>
        <w:t>Observation 2</w:t>
      </w:r>
      <w:r>
        <w:rPr>
          <w:rFonts w:hint="default" w:ascii="Times New Roman" w:hAnsi="Times New Roman" w:cs="Times New Roman"/>
          <w:b/>
          <w:bCs/>
          <w:i/>
          <w:iCs/>
          <w:kern w:val="2"/>
          <w:sz w:val="20"/>
          <w:szCs w:val="20"/>
          <w:lang w:val="en-US" w:eastAsia="zh-CN"/>
        </w:rPr>
        <w:t xml:space="preserve">. </w:t>
      </w:r>
      <w:r>
        <w:rPr>
          <w:rFonts w:hint="eastAsia" w:cs="Times New Roman"/>
          <w:b/>
          <w:bCs/>
          <w:i/>
          <w:iCs/>
          <w:kern w:val="2"/>
          <w:sz w:val="20"/>
          <w:szCs w:val="20"/>
          <w:lang w:val="en-US" w:eastAsia="zh-CN"/>
        </w:rPr>
        <w:t xml:space="preserve">It is not expected that a UE reports both type 2 capability and type 4a/4b capability.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b w:val="0"/>
          <w:bCs w:val="0"/>
          <w:i w:val="0"/>
          <w:iCs w:val="0"/>
          <w:kern w:val="0"/>
          <w:sz w:val="20"/>
          <w:szCs w:val="20"/>
          <w:lang w:val="en-US" w:eastAsia="zh-CN"/>
        </w:rPr>
      </w:pPr>
      <w:r>
        <w:rPr>
          <w:rFonts w:hint="eastAsia" w:cs="Times New Roman"/>
          <w:b/>
          <w:bCs/>
          <w:i/>
          <w:iCs/>
          <w:kern w:val="2"/>
          <w:sz w:val="20"/>
          <w:szCs w:val="20"/>
          <w:lang w:val="en-US" w:eastAsia="zh-CN"/>
        </w:rPr>
        <w:t>Proposal 1</w:t>
      </w:r>
      <w:r>
        <w:rPr>
          <w:rFonts w:hint="default" w:ascii="Times New Roman" w:hAnsi="Times New Roman" w:cs="Times New Roman"/>
          <w:b/>
          <w:bCs/>
          <w:i/>
          <w:iCs/>
          <w:kern w:val="2"/>
          <w:sz w:val="20"/>
          <w:szCs w:val="20"/>
          <w:lang w:val="en-US" w:eastAsia="zh-CN"/>
        </w:rPr>
        <w:t xml:space="preserve">. </w:t>
      </w:r>
      <w:r>
        <w:rPr>
          <w:rFonts w:hint="eastAsia" w:cs="Times New Roman"/>
          <w:b/>
          <w:bCs/>
          <w:i/>
          <w:iCs/>
          <w:kern w:val="2"/>
          <w:sz w:val="20"/>
          <w:szCs w:val="20"/>
          <w:lang w:val="en-US" w:eastAsia="zh-CN"/>
        </w:rPr>
        <w:t>T</w:t>
      </w:r>
      <w:r>
        <w:rPr>
          <w:rFonts w:hint="default" w:ascii="Times New Roman" w:hAnsi="Times New Roman" w:cs="Times New Roman"/>
          <w:b/>
          <w:bCs/>
          <w:i/>
          <w:iCs/>
          <w:kern w:val="2"/>
          <w:sz w:val="20"/>
          <w:szCs w:val="20"/>
          <w:lang w:val="en-US" w:eastAsia="zh-CN"/>
        </w:rPr>
        <w:t xml:space="preserve">o </w:t>
      </w:r>
      <w:r>
        <w:rPr>
          <w:rFonts w:hint="eastAsia" w:cs="Times New Roman"/>
          <w:b/>
          <w:bCs/>
          <w:i/>
          <w:iCs/>
          <w:kern w:val="2"/>
          <w:sz w:val="20"/>
          <w:szCs w:val="20"/>
          <w:lang w:val="en-US" w:eastAsia="zh-CN"/>
        </w:rPr>
        <w:t>consider separate capability reporting siganling for type 4a and type 4b respectively.</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b/>
          <w:bCs/>
          <w:i/>
          <w:iCs/>
          <w:kern w:val="2"/>
          <w:sz w:val="20"/>
          <w:szCs w:val="20"/>
          <w:lang w:val="en-US" w:eastAsia="zh-CN"/>
        </w:rPr>
      </w:pPr>
      <w:r>
        <w:rPr>
          <w:rFonts w:hint="eastAsia" w:cs="Times New Roman"/>
          <w:b/>
          <w:bCs/>
          <w:i/>
          <w:iCs/>
          <w:kern w:val="2"/>
          <w:sz w:val="20"/>
          <w:szCs w:val="20"/>
          <w:lang w:val="en-US" w:eastAsia="zh-CN"/>
        </w:rPr>
        <w:t xml:space="preserve">Proposal 2. </w:t>
      </w:r>
      <w:r>
        <w:rPr>
          <w:rFonts w:hint="eastAsia"/>
          <w:b/>
          <w:bCs/>
          <w:i/>
          <w:iCs/>
          <w:kern w:val="2"/>
          <w:sz w:val="20"/>
          <w:lang w:val="en-US" w:eastAsia="zh-CN"/>
        </w:rPr>
        <w:t xml:space="preserve">BS signaling is needed for </w:t>
      </w:r>
      <w:r>
        <w:rPr>
          <w:rFonts w:hint="eastAsia" w:cs="Times New Roman"/>
          <w:b/>
          <w:bCs/>
          <w:i/>
          <w:iCs/>
          <w:kern w:val="2"/>
          <w:sz w:val="20"/>
          <w:szCs w:val="20"/>
          <w:lang w:val="en-US" w:eastAsia="zh-CN"/>
        </w:rPr>
        <w:t xml:space="preserve">type switching between type 4a/4b </w:t>
      </w:r>
      <w:r>
        <w:rPr>
          <w:rFonts w:hint="eastAsia"/>
          <w:b/>
          <w:bCs/>
          <w:i/>
          <w:iCs/>
          <w:kern w:val="2"/>
          <w:sz w:val="20"/>
          <w:lang w:val="en-US" w:eastAsia="zh-CN"/>
        </w:rPr>
        <w:t>and type 1</w:t>
      </w:r>
      <w:r>
        <w:rPr>
          <w:rFonts w:hint="eastAsia" w:cs="Times New Roman"/>
          <w:b/>
          <w:bCs/>
          <w:i/>
          <w:iCs/>
          <w:kern w:val="2"/>
          <w:sz w:val="20"/>
          <w:szCs w:val="20"/>
          <w:lang w:val="en-US" w:eastAsia="zh-CN"/>
        </w:rPr>
        <w:t>.</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eastAsia="微软雅黑" w:cs="Times New Roman"/>
          <w:b/>
          <w:bCs/>
          <w:i/>
          <w:iCs/>
          <w:sz w:val="20"/>
          <w:szCs w:val="20"/>
          <w:lang w:val="en-US" w:eastAsia="zh-CN"/>
        </w:rPr>
      </w:pPr>
      <w:r>
        <w:rPr>
          <w:rFonts w:hint="eastAsia" w:cs="Times New Roman"/>
          <w:b/>
          <w:bCs/>
          <w:i/>
          <w:iCs/>
          <w:sz w:val="20"/>
          <w:szCs w:val="20"/>
          <w:lang w:val="en-US" w:eastAsia="zh-CN"/>
        </w:rPr>
        <w:t>Proposal 3.Not to introduce type switching between type 4a/4b and type 2 if no benefit can be expected</w:t>
      </w:r>
      <w:r>
        <w:rPr>
          <w:rFonts w:hint="eastAsia" w:eastAsia="微软雅黑" w:cs="Times New Roman"/>
          <w:b/>
          <w:bCs/>
          <w:i/>
          <w:iCs/>
          <w:sz w:val="20"/>
          <w:szCs w:val="20"/>
          <w:lang w:val="en-US" w:eastAsia="zh-CN"/>
        </w:rPr>
        <w:t>.</w:t>
      </w:r>
    </w:p>
    <w:p>
      <w:pPr>
        <w:keepNext w:val="0"/>
        <w:keepLines w:val="0"/>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Cs w:val="21"/>
        </w:rPr>
      </w:pP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widowControl w:val="0"/>
        <w:numPr>
          <w:ilvl w:val="0"/>
          <w:numId w:val="11"/>
        </w:numPr>
        <w:tabs>
          <w:tab w:val="left" w:pos="90"/>
          <w:tab w:val="left" w:pos="1868"/>
          <w:tab w:val="right" w:pos="10648"/>
        </w:tabs>
        <w:spacing w:beforeLines="0" w:afterLines="0" w:line="260" w:lineRule="auto"/>
        <w:ind w:left="-420" w:firstLine="420"/>
        <w:jc w:val="left"/>
        <w:rPr>
          <w:rFonts w:hint="eastAsia"/>
          <w:sz w:val="20"/>
          <w:lang w:val="en-US" w:eastAsia="zh-CN"/>
        </w:rPr>
      </w:pPr>
      <w:bookmarkStart w:id="11" w:name="OLE_LINK32"/>
      <w:r>
        <w:rPr>
          <w:rFonts w:hint="eastAsia"/>
          <w:sz w:val="20"/>
          <w:lang w:val="en-US" w:eastAsia="zh-CN"/>
        </w:rPr>
        <w:t xml:space="preserve"> </w:t>
      </w:r>
      <w:bookmarkEnd w:id="11"/>
      <w:r>
        <w:rPr>
          <w:rFonts w:hint="eastAsia"/>
          <w:sz w:val="20"/>
          <w:lang w:val="en-US" w:eastAsia="zh-CN"/>
        </w:rPr>
        <w:t>RP-240838, Rel-19 WID_Intra-band non-collocated EN-DC and NR-CA, Apple</w:t>
      </w:r>
    </w:p>
    <w:p>
      <w:pPr>
        <w:widowControl w:val="0"/>
        <w:numPr>
          <w:ilvl w:val="0"/>
          <w:numId w:val="11"/>
        </w:numPr>
        <w:tabs>
          <w:tab w:val="left" w:pos="90"/>
          <w:tab w:val="left" w:pos="1868"/>
          <w:tab w:val="right" w:pos="10648"/>
        </w:tabs>
        <w:spacing w:beforeLines="0" w:afterLines="0" w:line="260" w:lineRule="auto"/>
        <w:ind w:left="-420" w:firstLine="420"/>
        <w:jc w:val="left"/>
        <w:rPr>
          <w:rFonts w:hint="default"/>
          <w:sz w:val="20"/>
          <w:lang w:val="en-US" w:eastAsia="zh-CN"/>
        </w:rPr>
      </w:pPr>
      <w:r>
        <w:rPr>
          <w:rFonts w:hint="eastAsia"/>
          <w:sz w:val="20"/>
          <w:lang w:val="en-US" w:eastAsia="zh-CN"/>
        </w:rPr>
        <w:t xml:space="preserve"> R4-2406627, WF on NonCol_intraB_ENDC_NR_CA, KDDI</w:t>
      </w:r>
    </w:p>
    <w:p>
      <w:pPr>
        <w:widowControl w:val="0"/>
        <w:numPr>
          <w:ilvl w:val="0"/>
          <w:numId w:val="11"/>
        </w:numPr>
        <w:tabs>
          <w:tab w:val="left" w:pos="90"/>
          <w:tab w:val="left" w:pos="1868"/>
          <w:tab w:val="right" w:pos="10648"/>
        </w:tabs>
        <w:spacing w:beforeLines="0" w:afterLines="0" w:line="260" w:lineRule="auto"/>
        <w:ind w:left="-420" w:firstLine="420"/>
        <w:jc w:val="left"/>
        <w:rPr>
          <w:rFonts w:hint="default"/>
          <w:sz w:val="20"/>
          <w:lang w:val="en-US" w:eastAsia="zh-CN"/>
        </w:rPr>
      </w:pPr>
      <w:r>
        <w:rPr>
          <w:rFonts w:hint="eastAsia"/>
          <w:sz w:val="20"/>
          <w:lang w:val="en-US" w:eastAsia="zh-CN"/>
        </w:rPr>
        <w:t xml:space="preserve"> RP-240101, Motivation on supporting Intra-band non-collocated EN-DC/NR-CA deployment in Release 19, KDDI, etc.</w:t>
      </w:r>
    </w:p>
    <w:p>
      <w:pPr>
        <w:widowControl w:val="0"/>
        <w:numPr>
          <w:ilvl w:val="0"/>
          <w:numId w:val="11"/>
        </w:numPr>
        <w:tabs>
          <w:tab w:val="left" w:pos="90"/>
          <w:tab w:val="left" w:pos="1868"/>
          <w:tab w:val="right" w:pos="10648"/>
        </w:tabs>
        <w:spacing w:beforeLines="0" w:afterLines="0" w:line="260" w:lineRule="auto"/>
        <w:ind w:left="-420" w:firstLine="420"/>
        <w:jc w:val="left"/>
        <w:rPr>
          <w:rFonts w:hint="default"/>
          <w:sz w:val="20"/>
          <w:lang w:val="en-US" w:eastAsia="zh-CN"/>
        </w:rPr>
      </w:pPr>
      <w:r>
        <w:rPr>
          <w:rFonts w:hint="eastAsia"/>
          <w:sz w:val="20"/>
          <w:lang w:val="en-US" w:eastAsia="zh-CN"/>
        </w:rPr>
        <w:t xml:space="preserve"> R4-2410686, WF on NonCol_intraB_ENDC_NR_CA, KDDI</w:t>
      </w:r>
    </w:p>
    <w:p>
      <w:pPr>
        <w:widowControl w:val="0"/>
        <w:numPr>
          <w:ilvl w:val="0"/>
          <w:numId w:val="11"/>
        </w:numPr>
        <w:tabs>
          <w:tab w:val="left" w:pos="90"/>
          <w:tab w:val="left" w:pos="1868"/>
          <w:tab w:val="right" w:pos="10648"/>
        </w:tabs>
        <w:spacing w:beforeLines="0" w:afterLines="0" w:line="260" w:lineRule="auto"/>
        <w:ind w:left="-420" w:firstLine="420"/>
        <w:jc w:val="left"/>
        <w:rPr>
          <w:rFonts w:hint="default"/>
          <w:sz w:val="20"/>
          <w:lang w:val="en-US" w:eastAsia="zh-CN"/>
        </w:rPr>
      </w:pPr>
      <w:r>
        <w:rPr>
          <w:rFonts w:hint="eastAsia"/>
          <w:sz w:val="20"/>
          <w:lang w:val="en-US" w:eastAsia="zh-CN"/>
        </w:rPr>
        <w:t xml:space="preserve"> 3GPP TS 38.331 V18.2.0</w:t>
      </w:r>
    </w:p>
    <w:p>
      <w:pPr>
        <w:widowControl w:val="0"/>
        <w:tabs>
          <w:tab w:val="left" w:pos="90"/>
          <w:tab w:val="left" w:pos="1868"/>
          <w:tab w:val="right" w:pos="10648"/>
        </w:tabs>
        <w:spacing w:beforeLines="0" w:afterLines="0" w:line="260" w:lineRule="auto"/>
        <w:jc w:val="left"/>
        <w:rPr>
          <w:rFonts w:hint="eastAsia"/>
          <w:sz w:val="20"/>
          <w:lang w:val="en-US" w:eastAsia="zh-CN"/>
        </w:rPr>
      </w:pPr>
    </w:p>
    <w:p>
      <w:pPr>
        <w:widowControl w:val="0"/>
        <w:tabs>
          <w:tab w:val="left" w:pos="90"/>
          <w:tab w:val="left" w:pos="1868"/>
          <w:tab w:val="right" w:pos="10648"/>
        </w:tabs>
        <w:spacing w:beforeLines="0" w:afterLines="0" w:line="260" w:lineRule="auto"/>
        <w:jc w:val="left"/>
        <w:rPr>
          <w:rFonts w:hint="eastAsia"/>
          <w:sz w:val="20"/>
          <w:lang w:val="en-US" w:eastAsia="zh-CN"/>
        </w:rPr>
      </w:pPr>
    </w:p>
    <w:p>
      <w:pPr>
        <w:widowControl w:val="0"/>
        <w:tabs>
          <w:tab w:val="left" w:pos="90"/>
          <w:tab w:val="left" w:pos="1868"/>
          <w:tab w:val="right" w:pos="10648"/>
        </w:tabs>
        <w:spacing w:beforeLines="0" w:afterLines="0" w:line="260" w:lineRule="auto"/>
        <w:jc w:val="left"/>
        <w:rPr>
          <w:rFonts w:hint="default"/>
          <w:sz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Yu Gothic UI Semilight"/>
    <w:panose1 w:val="02020400000000000000"/>
    <w:charset w:val="80"/>
    <w:family w:val="roman"/>
    <w:pitch w:val="default"/>
    <w:sig w:usb0="00000000" w:usb1="00000000" w:usb2="00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FF54F9FB"/>
    <w:multiLevelType w:val="singleLevel"/>
    <w:tmpl w:val="FF54F9FB"/>
    <w:lvl w:ilvl="0" w:tentative="0">
      <w:start w:val="1"/>
      <w:numFmt w:val="decimal"/>
      <w:suff w:val="nothing"/>
      <w:lvlText w:val="[%1]"/>
      <w:lvlJc w:val="left"/>
      <w:pPr>
        <w:ind w:left="-420" w:firstLine="420"/>
      </w:pPr>
      <w:rPr>
        <w:rFonts w:hint="default"/>
      </w:rPr>
    </w:lvl>
  </w:abstractNum>
  <w:abstractNum w:abstractNumId="3">
    <w:nsid w:val="094CD5D2"/>
    <w:multiLevelType w:val="singleLevel"/>
    <w:tmpl w:val="094CD5D2"/>
    <w:lvl w:ilvl="0" w:tentative="0">
      <w:start w:val="2"/>
      <w:numFmt w:val="decimal"/>
      <w:lvlText w:val="%1"/>
      <w:lvlJc w:val="left"/>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5571150"/>
    <w:multiLevelType w:val="multilevel"/>
    <w:tmpl w:val="3557115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A533C5C"/>
    <w:multiLevelType w:val="multilevel"/>
    <w:tmpl w:val="3A533C5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9">
    <w:nsid w:val="449B42F8"/>
    <w:multiLevelType w:val="multilevel"/>
    <w:tmpl w:val="449B42F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4"/>
  </w:num>
  <w:num w:numId="2">
    <w:abstractNumId w:val="10"/>
  </w:num>
  <w:num w:numId="3">
    <w:abstractNumId w:val="5"/>
  </w:num>
  <w:num w:numId="4">
    <w:abstractNumId w:val="8"/>
  </w:num>
  <w:num w:numId="5">
    <w:abstractNumId w:val="1"/>
  </w:num>
  <w:num w:numId="6">
    <w:abstractNumId w:val="0"/>
  </w:num>
  <w:num w:numId="7">
    <w:abstractNumId w:val="7"/>
  </w:num>
  <w:num w:numId="8">
    <w:abstractNumId w:val="3"/>
  </w:num>
  <w:num w:numId="9">
    <w:abstractNumId w:val="6"/>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11E5"/>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2BF"/>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D2F3E"/>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AF3A2E"/>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0334B8"/>
    <w:rsid w:val="01101B26"/>
    <w:rsid w:val="011A0B49"/>
    <w:rsid w:val="011B4658"/>
    <w:rsid w:val="014A0623"/>
    <w:rsid w:val="015347CD"/>
    <w:rsid w:val="01536583"/>
    <w:rsid w:val="01762046"/>
    <w:rsid w:val="01764F01"/>
    <w:rsid w:val="017C0450"/>
    <w:rsid w:val="018107C9"/>
    <w:rsid w:val="01854FE9"/>
    <w:rsid w:val="018E207B"/>
    <w:rsid w:val="0190283E"/>
    <w:rsid w:val="019D155B"/>
    <w:rsid w:val="01A428BB"/>
    <w:rsid w:val="01AE307F"/>
    <w:rsid w:val="01B35169"/>
    <w:rsid w:val="01C00B7B"/>
    <w:rsid w:val="01D30D79"/>
    <w:rsid w:val="01D33308"/>
    <w:rsid w:val="01D46B8D"/>
    <w:rsid w:val="01D866D8"/>
    <w:rsid w:val="01E309CA"/>
    <w:rsid w:val="01EE2663"/>
    <w:rsid w:val="01F90434"/>
    <w:rsid w:val="01FB366B"/>
    <w:rsid w:val="01FD3930"/>
    <w:rsid w:val="020310FB"/>
    <w:rsid w:val="02045ABB"/>
    <w:rsid w:val="021B7C87"/>
    <w:rsid w:val="02204817"/>
    <w:rsid w:val="022D4A6E"/>
    <w:rsid w:val="023B0A39"/>
    <w:rsid w:val="023C78A7"/>
    <w:rsid w:val="023D4988"/>
    <w:rsid w:val="0242263B"/>
    <w:rsid w:val="02444B7E"/>
    <w:rsid w:val="024A5964"/>
    <w:rsid w:val="024B023C"/>
    <w:rsid w:val="024D6B6A"/>
    <w:rsid w:val="024F1E56"/>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B0D95"/>
    <w:rsid w:val="02DC3F9C"/>
    <w:rsid w:val="03073BDC"/>
    <w:rsid w:val="03084339"/>
    <w:rsid w:val="030B0647"/>
    <w:rsid w:val="030B2860"/>
    <w:rsid w:val="030C40C1"/>
    <w:rsid w:val="030D2F0B"/>
    <w:rsid w:val="03280EF8"/>
    <w:rsid w:val="033C68CE"/>
    <w:rsid w:val="03445E8F"/>
    <w:rsid w:val="034870E9"/>
    <w:rsid w:val="03496C64"/>
    <w:rsid w:val="035154D3"/>
    <w:rsid w:val="03527C38"/>
    <w:rsid w:val="0356746F"/>
    <w:rsid w:val="036E37C2"/>
    <w:rsid w:val="03746F87"/>
    <w:rsid w:val="03814F5B"/>
    <w:rsid w:val="03872774"/>
    <w:rsid w:val="038B3141"/>
    <w:rsid w:val="03940F72"/>
    <w:rsid w:val="03A77DFA"/>
    <w:rsid w:val="03B339B1"/>
    <w:rsid w:val="03BE33CD"/>
    <w:rsid w:val="03C03714"/>
    <w:rsid w:val="03C05350"/>
    <w:rsid w:val="03C1287B"/>
    <w:rsid w:val="03C36B0E"/>
    <w:rsid w:val="03C528EA"/>
    <w:rsid w:val="03CF67FA"/>
    <w:rsid w:val="03D84C09"/>
    <w:rsid w:val="03E358F3"/>
    <w:rsid w:val="03E60C72"/>
    <w:rsid w:val="03E84DE8"/>
    <w:rsid w:val="04030035"/>
    <w:rsid w:val="04251A4C"/>
    <w:rsid w:val="042D2E97"/>
    <w:rsid w:val="04305EA0"/>
    <w:rsid w:val="04310833"/>
    <w:rsid w:val="04343921"/>
    <w:rsid w:val="043865BF"/>
    <w:rsid w:val="043A14AD"/>
    <w:rsid w:val="044C78D8"/>
    <w:rsid w:val="04524786"/>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61D2D"/>
    <w:rsid w:val="0522500E"/>
    <w:rsid w:val="052E568F"/>
    <w:rsid w:val="05301346"/>
    <w:rsid w:val="05373674"/>
    <w:rsid w:val="053973F0"/>
    <w:rsid w:val="053E65E7"/>
    <w:rsid w:val="0555228E"/>
    <w:rsid w:val="055A42CC"/>
    <w:rsid w:val="055E513D"/>
    <w:rsid w:val="057D1D66"/>
    <w:rsid w:val="05811BFD"/>
    <w:rsid w:val="058A1B21"/>
    <w:rsid w:val="05981EBE"/>
    <w:rsid w:val="059960BA"/>
    <w:rsid w:val="059D265F"/>
    <w:rsid w:val="05B92EC1"/>
    <w:rsid w:val="05CC05C9"/>
    <w:rsid w:val="05D673C0"/>
    <w:rsid w:val="05DB067F"/>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56E2E"/>
    <w:rsid w:val="06A47564"/>
    <w:rsid w:val="06B741D9"/>
    <w:rsid w:val="06B82ABC"/>
    <w:rsid w:val="06C457B6"/>
    <w:rsid w:val="06CD4A70"/>
    <w:rsid w:val="06DF4689"/>
    <w:rsid w:val="06DF4C13"/>
    <w:rsid w:val="06E7678C"/>
    <w:rsid w:val="06F42A88"/>
    <w:rsid w:val="06F801C0"/>
    <w:rsid w:val="07105178"/>
    <w:rsid w:val="0712124C"/>
    <w:rsid w:val="07151A9F"/>
    <w:rsid w:val="071B46C6"/>
    <w:rsid w:val="071C13A8"/>
    <w:rsid w:val="073D143C"/>
    <w:rsid w:val="074855FD"/>
    <w:rsid w:val="074C667E"/>
    <w:rsid w:val="07627CA0"/>
    <w:rsid w:val="076319C4"/>
    <w:rsid w:val="076925D2"/>
    <w:rsid w:val="07723F20"/>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D57946"/>
    <w:rsid w:val="07D7263A"/>
    <w:rsid w:val="07EC3358"/>
    <w:rsid w:val="07ED524D"/>
    <w:rsid w:val="07EF5756"/>
    <w:rsid w:val="080124E3"/>
    <w:rsid w:val="080C7FA0"/>
    <w:rsid w:val="08193C24"/>
    <w:rsid w:val="08234820"/>
    <w:rsid w:val="082D3A02"/>
    <w:rsid w:val="08341060"/>
    <w:rsid w:val="083B1905"/>
    <w:rsid w:val="085F33CA"/>
    <w:rsid w:val="08732D34"/>
    <w:rsid w:val="08787FF0"/>
    <w:rsid w:val="088176B0"/>
    <w:rsid w:val="0889002B"/>
    <w:rsid w:val="089B79D9"/>
    <w:rsid w:val="08A44DA6"/>
    <w:rsid w:val="08AA245A"/>
    <w:rsid w:val="08BA6E24"/>
    <w:rsid w:val="08BE42D6"/>
    <w:rsid w:val="08C024D5"/>
    <w:rsid w:val="08C477FC"/>
    <w:rsid w:val="08C562FD"/>
    <w:rsid w:val="08CA27B1"/>
    <w:rsid w:val="08D22909"/>
    <w:rsid w:val="08E916DF"/>
    <w:rsid w:val="08F473EA"/>
    <w:rsid w:val="08FC0AA5"/>
    <w:rsid w:val="090808A0"/>
    <w:rsid w:val="09101C92"/>
    <w:rsid w:val="091C61EB"/>
    <w:rsid w:val="09275C8B"/>
    <w:rsid w:val="092B5462"/>
    <w:rsid w:val="09306537"/>
    <w:rsid w:val="09355076"/>
    <w:rsid w:val="09392119"/>
    <w:rsid w:val="09445E95"/>
    <w:rsid w:val="094E48CF"/>
    <w:rsid w:val="09543B3B"/>
    <w:rsid w:val="09600FBD"/>
    <w:rsid w:val="0972595C"/>
    <w:rsid w:val="098143BC"/>
    <w:rsid w:val="098500F1"/>
    <w:rsid w:val="098B20B6"/>
    <w:rsid w:val="09B060BF"/>
    <w:rsid w:val="09BD407A"/>
    <w:rsid w:val="09DA0E26"/>
    <w:rsid w:val="09E55691"/>
    <w:rsid w:val="09F67CD5"/>
    <w:rsid w:val="0A054821"/>
    <w:rsid w:val="0A0835C8"/>
    <w:rsid w:val="0A145721"/>
    <w:rsid w:val="0A2008E2"/>
    <w:rsid w:val="0A355EAA"/>
    <w:rsid w:val="0A3708FF"/>
    <w:rsid w:val="0A3B01F9"/>
    <w:rsid w:val="0A3F0488"/>
    <w:rsid w:val="0A402A36"/>
    <w:rsid w:val="0A4236A3"/>
    <w:rsid w:val="0A4E7EF5"/>
    <w:rsid w:val="0A646846"/>
    <w:rsid w:val="0A7F2DB1"/>
    <w:rsid w:val="0A8251CA"/>
    <w:rsid w:val="0A841FD0"/>
    <w:rsid w:val="0A8828AB"/>
    <w:rsid w:val="0A927DC1"/>
    <w:rsid w:val="0A977F0A"/>
    <w:rsid w:val="0A9B4F7F"/>
    <w:rsid w:val="0A9C263A"/>
    <w:rsid w:val="0A9D57F5"/>
    <w:rsid w:val="0A9E3D3D"/>
    <w:rsid w:val="0AA077E0"/>
    <w:rsid w:val="0AA346D9"/>
    <w:rsid w:val="0AB5214D"/>
    <w:rsid w:val="0AC01F88"/>
    <w:rsid w:val="0AC0212C"/>
    <w:rsid w:val="0ACE5B04"/>
    <w:rsid w:val="0AD542C1"/>
    <w:rsid w:val="0AD82BD7"/>
    <w:rsid w:val="0ADD5A20"/>
    <w:rsid w:val="0AE10FD9"/>
    <w:rsid w:val="0AE7534D"/>
    <w:rsid w:val="0AF047B0"/>
    <w:rsid w:val="0AF13898"/>
    <w:rsid w:val="0AFB3228"/>
    <w:rsid w:val="0AFC6C07"/>
    <w:rsid w:val="0B0025CC"/>
    <w:rsid w:val="0B0162EA"/>
    <w:rsid w:val="0B0250FD"/>
    <w:rsid w:val="0B0F025C"/>
    <w:rsid w:val="0B1A6333"/>
    <w:rsid w:val="0B2713F4"/>
    <w:rsid w:val="0B3D701F"/>
    <w:rsid w:val="0B3E7DD7"/>
    <w:rsid w:val="0B486A8C"/>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F6267D"/>
    <w:rsid w:val="0BF916CE"/>
    <w:rsid w:val="0C0335A1"/>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7456DA"/>
    <w:rsid w:val="0C8B63A3"/>
    <w:rsid w:val="0C960418"/>
    <w:rsid w:val="0CA3502C"/>
    <w:rsid w:val="0CB94808"/>
    <w:rsid w:val="0CC37BC2"/>
    <w:rsid w:val="0CD87ABE"/>
    <w:rsid w:val="0CE26C42"/>
    <w:rsid w:val="0CE632FF"/>
    <w:rsid w:val="0CE76B48"/>
    <w:rsid w:val="0CEB5DBE"/>
    <w:rsid w:val="0CF06BF8"/>
    <w:rsid w:val="0CFB523A"/>
    <w:rsid w:val="0D147C08"/>
    <w:rsid w:val="0D1B1E9C"/>
    <w:rsid w:val="0D4B44A1"/>
    <w:rsid w:val="0D6309C9"/>
    <w:rsid w:val="0D6811B4"/>
    <w:rsid w:val="0D6E2620"/>
    <w:rsid w:val="0D704E21"/>
    <w:rsid w:val="0D7F48FE"/>
    <w:rsid w:val="0D883C88"/>
    <w:rsid w:val="0D936E72"/>
    <w:rsid w:val="0D966BF7"/>
    <w:rsid w:val="0DC64280"/>
    <w:rsid w:val="0DC826FC"/>
    <w:rsid w:val="0DCC3AE8"/>
    <w:rsid w:val="0DD0091C"/>
    <w:rsid w:val="0DD87842"/>
    <w:rsid w:val="0DDF633A"/>
    <w:rsid w:val="0DEB2AC7"/>
    <w:rsid w:val="0DF202E1"/>
    <w:rsid w:val="0DF53CE3"/>
    <w:rsid w:val="0E0961C5"/>
    <w:rsid w:val="0E147898"/>
    <w:rsid w:val="0E2F216B"/>
    <w:rsid w:val="0E3352C6"/>
    <w:rsid w:val="0E3A5EE2"/>
    <w:rsid w:val="0E4D4690"/>
    <w:rsid w:val="0E542F3B"/>
    <w:rsid w:val="0E6271DF"/>
    <w:rsid w:val="0E74684A"/>
    <w:rsid w:val="0E81568A"/>
    <w:rsid w:val="0E820D32"/>
    <w:rsid w:val="0E942250"/>
    <w:rsid w:val="0E963344"/>
    <w:rsid w:val="0E9E6E00"/>
    <w:rsid w:val="0EA40C1C"/>
    <w:rsid w:val="0EB1720D"/>
    <w:rsid w:val="0EB72E4B"/>
    <w:rsid w:val="0EEC6F1D"/>
    <w:rsid w:val="0F0419EB"/>
    <w:rsid w:val="0F103291"/>
    <w:rsid w:val="0F1D498B"/>
    <w:rsid w:val="0F1E5A47"/>
    <w:rsid w:val="0F337178"/>
    <w:rsid w:val="0F357A41"/>
    <w:rsid w:val="0F3B15FC"/>
    <w:rsid w:val="0F41022A"/>
    <w:rsid w:val="0F56743B"/>
    <w:rsid w:val="0F60682C"/>
    <w:rsid w:val="0F6763D9"/>
    <w:rsid w:val="0F715B2B"/>
    <w:rsid w:val="0F764270"/>
    <w:rsid w:val="0F7A20A8"/>
    <w:rsid w:val="0F7F273F"/>
    <w:rsid w:val="0F8418ED"/>
    <w:rsid w:val="0F8E7120"/>
    <w:rsid w:val="0F957B47"/>
    <w:rsid w:val="0F98796C"/>
    <w:rsid w:val="0F9F6FA4"/>
    <w:rsid w:val="0FA65D5C"/>
    <w:rsid w:val="0FAD33DA"/>
    <w:rsid w:val="0FBE2A42"/>
    <w:rsid w:val="0FC17CCE"/>
    <w:rsid w:val="0FC424B9"/>
    <w:rsid w:val="0FD70565"/>
    <w:rsid w:val="0FD939A5"/>
    <w:rsid w:val="0FEC680C"/>
    <w:rsid w:val="10007AD6"/>
    <w:rsid w:val="10043420"/>
    <w:rsid w:val="101B1E8A"/>
    <w:rsid w:val="101C4A03"/>
    <w:rsid w:val="101D0C86"/>
    <w:rsid w:val="102747A4"/>
    <w:rsid w:val="103F19C7"/>
    <w:rsid w:val="104A023B"/>
    <w:rsid w:val="10505F3B"/>
    <w:rsid w:val="10513474"/>
    <w:rsid w:val="106D2686"/>
    <w:rsid w:val="107C3E2C"/>
    <w:rsid w:val="107D41AE"/>
    <w:rsid w:val="108B3D68"/>
    <w:rsid w:val="108C2479"/>
    <w:rsid w:val="109E0E2F"/>
    <w:rsid w:val="10A86B3B"/>
    <w:rsid w:val="10C715C5"/>
    <w:rsid w:val="10D335EF"/>
    <w:rsid w:val="10E746EA"/>
    <w:rsid w:val="10E83FE0"/>
    <w:rsid w:val="10EC3168"/>
    <w:rsid w:val="10F52718"/>
    <w:rsid w:val="11054B3D"/>
    <w:rsid w:val="112F3754"/>
    <w:rsid w:val="113F6A80"/>
    <w:rsid w:val="114028DC"/>
    <w:rsid w:val="1141355F"/>
    <w:rsid w:val="116F1EB0"/>
    <w:rsid w:val="11722914"/>
    <w:rsid w:val="117B1D6A"/>
    <w:rsid w:val="117C2D9D"/>
    <w:rsid w:val="117F159E"/>
    <w:rsid w:val="11821DC9"/>
    <w:rsid w:val="118B5AD6"/>
    <w:rsid w:val="11913775"/>
    <w:rsid w:val="11921373"/>
    <w:rsid w:val="119948AA"/>
    <w:rsid w:val="119D7849"/>
    <w:rsid w:val="11A615EE"/>
    <w:rsid w:val="11A658F4"/>
    <w:rsid w:val="11A849BE"/>
    <w:rsid w:val="11B91A57"/>
    <w:rsid w:val="11C67B8F"/>
    <w:rsid w:val="11CE730E"/>
    <w:rsid w:val="11D44DC1"/>
    <w:rsid w:val="11D815C4"/>
    <w:rsid w:val="11DE1CDD"/>
    <w:rsid w:val="11E57D4F"/>
    <w:rsid w:val="11F92DAB"/>
    <w:rsid w:val="11FC38D5"/>
    <w:rsid w:val="1210682D"/>
    <w:rsid w:val="12191604"/>
    <w:rsid w:val="12243EB6"/>
    <w:rsid w:val="122F4E3A"/>
    <w:rsid w:val="123A05DB"/>
    <w:rsid w:val="124240B9"/>
    <w:rsid w:val="124D0988"/>
    <w:rsid w:val="12680E73"/>
    <w:rsid w:val="12763466"/>
    <w:rsid w:val="127830F6"/>
    <w:rsid w:val="127E5AA6"/>
    <w:rsid w:val="128B2749"/>
    <w:rsid w:val="129019B5"/>
    <w:rsid w:val="129811DB"/>
    <w:rsid w:val="129937EE"/>
    <w:rsid w:val="129E6282"/>
    <w:rsid w:val="12AB7A32"/>
    <w:rsid w:val="12BB6535"/>
    <w:rsid w:val="12BC5A21"/>
    <w:rsid w:val="12C43A00"/>
    <w:rsid w:val="12C7312B"/>
    <w:rsid w:val="12D22971"/>
    <w:rsid w:val="12D85654"/>
    <w:rsid w:val="12DF4A87"/>
    <w:rsid w:val="12E23B09"/>
    <w:rsid w:val="12E31B2E"/>
    <w:rsid w:val="12EE5106"/>
    <w:rsid w:val="1307341C"/>
    <w:rsid w:val="130B72E3"/>
    <w:rsid w:val="130C40FE"/>
    <w:rsid w:val="130E3629"/>
    <w:rsid w:val="130F03EB"/>
    <w:rsid w:val="131A4B0F"/>
    <w:rsid w:val="131B2720"/>
    <w:rsid w:val="131B39DD"/>
    <w:rsid w:val="13283BA4"/>
    <w:rsid w:val="13332F77"/>
    <w:rsid w:val="13334E1C"/>
    <w:rsid w:val="13346EE4"/>
    <w:rsid w:val="13384952"/>
    <w:rsid w:val="1355107F"/>
    <w:rsid w:val="135D4D2E"/>
    <w:rsid w:val="1366378C"/>
    <w:rsid w:val="1366638D"/>
    <w:rsid w:val="136D76E8"/>
    <w:rsid w:val="137266E0"/>
    <w:rsid w:val="13735B23"/>
    <w:rsid w:val="138141DF"/>
    <w:rsid w:val="139D3156"/>
    <w:rsid w:val="13AA5FA1"/>
    <w:rsid w:val="13AF6488"/>
    <w:rsid w:val="13C20262"/>
    <w:rsid w:val="13D024B3"/>
    <w:rsid w:val="13D115EF"/>
    <w:rsid w:val="13D457CD"/>
    <w:rsid w:val="13D86A45"/>
    <w:rsid w:val="13D93D98"/>
    <w:rsid w:val="13DD445E"/>
    <w:rsid w:val="13DE7C83"/>
    <w:rsid w:val="13E946D3"/>
    <w:rsid w:val="13F3590D"/>
    <w:rsid w:val="13FA624C"/>
    <w:rsid w:val="13FD073F"/>
    <w:rsid w:val="140171D9"/>
    <w:rsid w:val="14030046"/>
    <w:rsid w:val="1405674E"/>
    <w:rsid w:val="140815BB"/>
    <w:rsid w:val="14087FC1"/>
    <w:rsid w:val="14095006"/>
    <w:rsid w:val="141C71BE"/>
    <w:rsid w:val="141E583B"/>
    <w:rsid w:val="1424615D"/>
    <w:rsid w:val="14276C1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00DEB"/>
    <w:rsid w:val="14E10F33"/>
    <w:rsid w:val="14E60B42"/>
    <w:rsid w:val="14EA1C4D"/>
    <w:rsid w:val="14F14F3B"/>
    <w:rsid w:val="14FC7932"/>
    <w:rsid w:val="150222BF"/>
    <w:rsid w:val="1505041C"/>
    <w:rsid w:val="150F7C33"/>
    <w:rsid w:val="1515004B"/>
    <w:rsid w:val="151B7C99"/>
    <w:rsid w:val="15207BBA"/>
    <w:rsid w:val="152B44F4"/>
    <w:rsid w:val="152F1BB6"/>
    <w:rsid w:val="152F4E1B"/>
    <w:rsid w:val="15390DAF"/>
    <w:rsid w:val="15427BF2"/>
    <w:rsid w:val="154D342A"/>
    <w:rsid w:val="15520877"/>
    <w:rsid w:val="1559587F"/>
    <w:rsid w:val="15734E9E"/>
    <w:rsid w:val="1574662E"/>
    <w:rsid w:val="15751882"/>
    <w:rsid w:val="1575191B"/>
    <w:rsid w:val="157818C6"/>
    <w:rsid w:val="159F73BB"/>
    <w:rsid w:val="15B03F28"/>
    <w:rsid w:val="15B95373"/>
    <w:rsid w:val="15E30A80"/>
    <w:rsid w:val="15E73E3D"/>
    <w:rsid w:val="15E74E5F"/>
    <w:rsid w:val="1608480E"/>
    <w:rsid w:val="161C1C58"/>
    <w:rsid w:val="162F7556"/>
    <w:rsid w:val="16307A49"/>
    <w:rsid w:val="16413A3A"/>
    <w:rsid w:val="1644500C"/>
    <w:rsid w:val="16461A95"/>
    <w:rsid w:val="16555897"/>
    <w:rsid w:val="16594F06"/>
    <w:rsid w:val="165A38E6"/>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81571"/>
    <w:rsid w:val="16EB6E00"/>
    <w:rsid w:val="16EE7649"/>
    <w:rsid w:val="16F04615"/>
    <w:rsid w:val="16FD2447"/>
    <w:rsid w:val="1712339A"/>
    <w:rsid w:val="171E63FC"/>
    <w:rsid w:val="1722504D"/>
    <w:rsid w:val="17274454"/>
    <w:rsid w:val="172D105F"/>
    <w:rsid w:val="17355980"/>
    <w:rsid w:val="1738730F"/>
    <w:rsid w:val="17416499"/>
    <w:rsid w:val="174517AB"/>
    <w:rsid w:val="17481B81"/>
    <w:rsid w:val="17481E8B"/>
    <w:rsid w:val="174A69B0"/>
    <w:rsid w:val="174C2678"/>
    <w:rsid w:val="175007ED"/>
    <w:rsid w:val="176221FA"/>
    <w:rsid w:val="176B45C6"/>
    <w:rsid w:val="176B5780"/>
    <w:rsid w:val="176C447F"/>
    <w:rsid w:val="176E7A9E"/>
    <w:rsid w:val="17850F99"/>
    <w:rsid w:val="17875303"/>
    <w:rsid w:val="178815C4"/>
    <w:rsid w:val="1793626E"/>
    <w:rsid w:val="17991452"/>
    <w:rsid w:val="17A875F5"/>
    <w:rsid w:val="17B5256D"/>
    <w:rsid w:val="17B728E1"/>
    <w:rsid w:val="17B92501"/>
    <w:rsid w:val="17C07A71"/>
    <w:rsid w:val="17CC1970"/>
    <w:rsid w:val="17E65848"/>
    <w:rsid w:val="17E66DD8"/>
    <w:rsid w:val="17E84839"/>
    <w:rsid w:val="17EE1403"/>
    <w:rsid w:val="17F25234"/>
    <w:rsid w:val="17FC1BEE"/>
    <w:rsid w:val="17FD061B"/>
    <w:rsid w:val="17FF6314"/>
    <w:rsid w:val="18005F41"/>
    <w:rsid w:val="18025414"/>
    <w:rsid w:val="18171305"/>
    <w:rsid w:val="182A241D"/>
    <w:rsid w:val="18334194"/>
    <w:rsid w:val="183E1D37"/>
    <w:rsid w:val="183E7BF4"/>
    <w:rsid w:val="18492EFC"/>
    <w:rsid w:val="184D0787"/>
    <w:rsid w:val="185D1883"/>
    <w:rsid w:val="185E3AA1"/>
    <w:rsid w:val="18780988"/>
    <w:rsid w:val="18812331"/>
    <w:rsid w:val="18816F1C"/>
    <w:rsid w:val="18853F3E"/>
    <w:rsid w:val="1890408A"/>
    <w:rsid w:val="18956393"/>
    <w:rsid w:val="189859AD"/>
    <w:rsid w:val="18A8582C"/>
    <w:rsid w:val="18AD1431"/>
    <w:rsid w:val="18B50543"/>
    <w:rsid w:val="18B60776"/>
    <w:rsid w:val="18C9089D"/>
    <w:rsid w:val="18CA40C3"/>
    <w:rsid w:val="18CD7A02"/>
    <w:rsid w:val="18ED46F4"/>
    <w:rsid w:val="19001FFC"/>
    <w:rsid w:val="190E2B4A"/>
    <w:rsid w:val="191079A5"/>
    <w:rsid w:val="191F7D1E"/>
    <w:rsid w:val="19256D7A"/>
    <w:rsid w:val="192A7C07"/>
    <w:rsid w:val="193275C2"/>
    <w:rsid w:val="194D2005"/>
    <w:rsid w:val="19655A52"/>
    <w:rsid w:val="19663168"/>
    <w:rsid w:val="197724BD"/>
    <w:rsid w:val="19786B0A"/>
    <w:rsid w:val="198A387A"/>
    <w:rsid w:val="198A41A1"/>
    <w:rsid w:val="19987C27"/>
    <w:rsid w:val="199A2059"/>
    <w:rsid w:val="19B02FFE"/>
    <w:rsid w:val="19B30945"/>
    <w:rsid w:val="19B46E10"/>
    <w:rsid w:val="19B572A5"/>
    <w:rsid w:val="19B9603A"/>
    <w:rsid w:val="19C456C1"/>
    <w:rsid w:val="19F061A1"/>
    <w:rsid w:val="1A054259"/>
    <w:rsid w:val="1A081816"/>
    <w:rsid w:val="1A0C5680"/>
    <w:rsid w:val="1A165171"/>
    <w:rsid w:val="1A2A4993"/>
    <w:rsid w:val="1A4858FF"/>
    <w:rsid w:val="1A4C698A"/>
    <w:rsid w:val="1A5D5219"/>
    <w:rsid w:val="1A5E4B5A"/>
    <w:rsid w:val="1A5E6F96"/>
    <w:rsid w:val="1A672B1C"/>
    <w:rsid w:val="1A76068B"/>
    <w:rsid w:val="1A8301C0"/>
    <w:rsid w:val="1A872248"/>
    <w:rsid w:val="1A9B2279"/>
    <w:rsid w:val="1A9E6232"/>
    <w:rsid w:val="1AA2105D"/>
    <w:rsid w:val="1AA45D8C"/>
    <w:rsid w:val="1AA57BA7"/>
    <w:rsid w:val="1AA74D3D"/>
    <w:rsid w:val="1AAA37EE"/>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54C94"/>
    <w:rsid w:val="1B5D252D"/>
    <w:rsid w:val="1B6C0DF0"/>
    <w:rsid w:val="1B7416EE"/>
    <w:rsid w:val="1B7B2EBF"/>
    <w:rsid w:val="1B7C2329"/>
    <w:rsid w:val="1B7F6005"/>
    <w:rsid w:val="1B9C269A"/>
    <w:rsid w:val="1B9E64C5"/>
    <w:rsid w:val="1B9E6D4C"/>
    <w:rsid w:val="1BBD43BA"/>
    <w:rsid w:val="1BC01115"/>
    <w:rsid w:val="1BC44015"/>
    <w:rsid w:val="1BCA6284"/>
    <w:rsid w:val="1BFE5FF9"/>
    <w:rsid w:val="1C013494"/>
    <w:rsid w:val="1C053414"/>
    <w:rsid w:val="1C132CB9"/>
    <w:rsid w:val="1C1642A1"/>
    <w:rsid w:val="1C273D33"/>
    <w:rsid w:val="1C380A8E"/>
    <w:rsid w:val="1C4032AB"/>
    <w:rsid w:val="1C4672ED"/>
    <w:rsid w:val="1C467AB6"/>
    <w:rsid w:val="1C6277A9"/>
    <w:rsid w:val="1C7512C5"/>
    <w:rsid w:val="1C774B6A"/>
    <w:rsid w:val="1C7F54CE"/>
    <w:rsid w:val="1C7F743F"/>
    <w:rsid w:val="1C8C4AA9"/>
    <w:rsid w:val="1C8C604B"/>
    <w:rsid w:val="1C92160B"/>
    <w:rsid w:val="1C973EEF"/>
    <w:rsid w:val="1CA03243"/>
    <w:rsid w:val="1CA24147"/>
    <w:rsid w:val="1CAF5DB2"/>
    <w:rsid w:val="1CB0014A"/>
    <w:rsid w:val="1CB40DF1"/>
    <w:rsid w:val="1CC41B63"/>
    <w:rsid w:val="1CC6195D"/>
    <w:rsid w:val="1CCC26CA"/>
    <w:rsid w:val="1CD2156B"/>
    <w:rsid w:val="1CD41743"/>
    <w:rsid w:val="1CD44D3D"/>
    <w:rsid w:val="1CE45EF5"/>
    <w:rsid w:val="1CE615C9"/>
    <w:rsid w:val="1CFA692A"/>
    <w:rsid w:val="1D037029"/>
    <w:rsid w:val="1D2A0D94"/>
    <w:rsid w:val="1D3305FF"/>
    <w:rsid w:val="1D395282"/>
    <w:rsid w:val="1D4251BA"/>
    <w:rsid w:val="1D56717F"/>
    <w:rsid w:val="1D5F5386"/>
    <w:rsid w:val="1D7072CE"/>
    <w:rsid w:val="1D794A16"/>
    <w:rsid w:val="1D795467"/>
    <w:rsid w:val="1D887F78"/>
    <w:rsid w:val="1D9E30A9"/>
    <w:rsid w:val="1DA42735"/>
    <w:rsid w:val="1DAB1006"/>
    <w:rsid w:val="1DB33C11"/>
    <w:rsid w:val="1DC65562"/>
    <w:rsid w:val="1DE94164"/>
    <w:rsid w:val="1DEE1B11"/>
    <w:rsid w:val="1E1149E3"/>
    <w:rsid w:val="1E164B52"/>
    <w:rsid w:val="1E273844"/>
    <w:rsid w:val="1E2F243E"/>
    <w:rsid w:val="1E3A4292"/>
    <w:rsid w:val="1E3B4F6B"/>
    <w:rsid w:val="1E455D19"/>
    <w:rsid w:val="1E4E1D03"/>
    <w:rsid w:val="1E595CAF"/>
    <w:rsid w:val="1E5C31E8"/>
    <w:rsid w:val="1E6607F9"/>
    <w:rsid w:val="1E691070"/>
    <w:rsid w:val="1E7C2D5A"/>
    <w:rsid w:val="1E7E6BFD"/>
    <w:rsid w:val="1E805396"/>
    <w:rsid w:val="1E884F62"/>
    <w:rsid w:val="1E9D6342"/>
    <w:rsid w:val="1E9D6D15"/>
    <w:rsid w:val="1EA77730"/>
    <w:rsid w:val="1EBD1EAD"/>
    <w:rsid w:val="1EC36E9D"/>
    <w:rsid w:val="1EC43064"/>
    <w:rsid w:val="1EC77935"/>
    <w:rsid w:val="1EE25FDD"/>
    <w:rsid w:val="1EF5103F"/>
    <w:rsid w:val="1EFF621F"/>
    <w:rsid w:val="1F090F9B"/>
    <w:rsid w:val="1F0E5D6B"/>
    <w:rsid w:val="1F0F43CA"/>
    <w:rsid w:val="1F121431"/>
    <w:rsid w:val="1F2F0484"/>
    <w:rsid w:val="1F3218E8"/>
    <w:rsid w:val="1F3E662A"/>
    <w:rsid w:val="1F4B46FD"/>
    <w:rsid w:val="1F4F2219"/>
    <w:rsid w:val="1F5353B6"/>
    <w:rsid w:val="1F614D01"/>
    <w:rsid w:val="1F721405"/>
    <w:rsid w:val="1F804693"/>
    <w:rsid w:val="1F825709"/>
    <w:rsid w:val="1F935819"/>
    <w:rsid w:val="1FA6556D"/>
    <w:rsid w:val="1FAF2571"/>
    <w:rsid w:val="1FC55EDA"/>
    <w:rsid w:val="1FCD1032"/>
    <w:rsid w:val="1FCE593C"/>
    <w:rsid w:val="1FE312AC"/>
    <w:rsid w:val="1FEC5915"/>
    <w:rsid w:val="1FED32EF"/>
    <w:rsid w:val="20087437"/>
    <w:rsid w:val="201E6D7C"/>
    <w:rsid w:val="202C5ACA"/>
    <w:rsid w:val="20446081"/>
    <w:rsid w:val="204852AD"/>
    <w:rsid w:val="20492BE6"/>
    <w:rsid w:val="204B330F"/>
    <w:rsid w:val="204E6676"/>
    <w:rsid w:val="2057409C"/>
    <w:rsid w:val="205A5AA0"/>
    <w:rsid w:val="20773A28"/>
    <w:rsid w:val="208115A6"/>
    <w:rsid w:val="208574F4"/>
    <w:rsid w:val="208C4449"/>
    <w:rsid w:val="208F6BAF"/>
    <w:rsid w:val="20A462BA"/>
    <w:rsid w:val="20BF2AAC"/>
    <w:rsid w:val="20C849C7"/>
    <w:rsid w:val="20DF66D2"/>
    <w:rsid w:val="20EC3F2E"/>
    <w:rsid w:val="20EC7C3E"/>
    <w:rsid w:val="210548E9"/>
    <w:rsid w:val="21124D15"/>
    <w:rsid w:val="211C6B81"/>
    <w:rsid w:val="213E7119"/>
    <w:rsid w:val="21530058"/>
    <w:rsid w:val="215A6B6E"/>
    <w:rsid w:val="21732704"/>
    <w:rsid w:val="217D15BC"/>
    <w:rsid w:val="21810744"/>
    <w:rsid w:val="218D6EF5"/>
    <w:rsid w:val="2195668B"/>
    <w:rsid w:val="219F69EC"/>
    <w:rsid w:val="21A130EA"/>
    <w:rsid w:val="21AB278B"/>
    <w:rsid w:val="21BB49CD"/>
    <w:rsid w:val="21C267BF"/>
    <w:rsid w:val="21CD6BCD"/>
    <w:rsid w:val="21CE6067"/>
    <w:rsid w:val="21CF439A"/>
    <w:rsid w:val="21D57EBD"/>
    <w:rsid w:val="21F00127"/>
    <w:rsid w:val="221D2FA3"/>
    <w:rsid w:val="2226635F"/>
    <w:rsid w:val="222D4F0B"/>
    <w:rsid w:val="223D7545"/>
    <w:rsid w:val="22411D14"/>
    <w:rsid w:val="22423BE1"/>
    <w:rsid w:val="22454449"/>
    <w:rsid w:val="22500810"/>
    <w:rsid w:val="226347BD"/>
    <w:rsid w:val="22682935"/>
    <w:rsid w:val="228A4698"/>
    <w:rsid w:val="22925971"/>
    <w:rsid w:val="229348DA"/>
    <w:rsid w:val="22945167"/>
    <w:rsid w:val="229510CA"/>
    <w:rsid w:val="22A55CD5"/>
    <w:rsid w:val="22C74EE2"/>
    <w:rsid w:val="22CB6237"/>
    <w:rsid w:val="22CD14B5"/>
    <w:rsid w:val="22E02C6E"/>
    <w:rsid w:val="22E04FF4"/>
    <w:rsid w:val="22E1121B"/>
    <w:rsid w:val="22EA4C70"/>
    <w:rsid w:val="22F62099"/>
    <w:rsid w:val="22F75251"/>
    <w:rsid w:val="22F86F75"/>
    <w:rsid w:val="22FA15B0"/>
    <w:rsid w:val="22FB4D32"/>
    <w:rsid w:val="23131055"/>
    <w:rsid w:val="23322A54"/>
    <w:rsid w:val="233C6F76"/>
    <w:rsid w:val="234449F5"/>
    <w:rsid w:val="23536618"/>
    <w:rsid w:val="23816932"/>
    <w:rsid w:val="23923EC7"/>
    <w:rsid w:val="23972CF0"/>
    <w:rsid w:val="239C062C"/>
    <w:rsid w:val="23A9484E"/>
    <w:rsid w:val="23AB0365"/>
    <w:rsid w:val="23B32F98"/>
    <w:rsid w:val="23B84268"/>
    <w:rsid w:val="23D17D7B"/>
    <w:rsid w:val="23D36D91"/>
    <w:rsid w:val="23DC09E4"/>
    <w:rsid w:val="23F70BA5"/>
    <w:rsid w:val="23F93D0D"/>
    <w:rsid w:val="24015639"/>
    <w:rsid w:val="2405417E"/>
    <w:rsid w:val="240B5CDE"/>
    <w:rsid w:val="24155648"/>
    <w:rsid w:val="241B5C62"/>
    <w:rsid w:val="24352A14"/>
    <w:rsid w:val="243B2F20"/>
    <w:rsid w:val="244C3059"/>
    <w:rsid w:val="244D257C"/>
    <w:rsid w:val="2458381E"/>
    <w:rsid w:val="245872F9"/>
    <w:rsid w:val="245943D9"/>
    <w:rsid w:val="245E6B64"/>
    <w:rsid w:val="2463385E"/>
    <w:rsid w:val="247A65C1"/>
    <w:rsid w:val="248F4B88"/>
    <w:rsid w:val="24967323"/>
    <w:rsid w:val="249D5FC8"/>
    <w:rsid w:val="24A12BAD"/>
    <w:rsid w:val="24A1538E"/>
    <w:rsid w:val="24B44C90"/>
    <w:rsid w:val="24B9450F"/>
    <w:rsid w:val="24C83F94"/>
    <w:rsid w:val="24F41769"/>
    <w:rsid w:val="24F60CDA"/>
    <w:rsid w:val="24FE42EB"/>
    <w:rsid w:val="250D450C"/>
    <w:rsid w:val="25134332"/>
    <w:rsid w:val="25141A5B"/>
    <w:rsid w:val="2521546A"/>
    <w:rsid w:val="252242ED"/>
    <w:rsid w:val="252A2BA6"/>
    <w:rsid w:val="252B49E0"/>
    <w:rsid w:val="254A35DD"/>
    <w:rsid w:val="254C62BA"/>
    <w:rsid w:val="256040FE"/>
    <w:rsid w:val="25657E8F"/>
    <w:rsid w:val="25734B61"/>
    <w:rsid w:val="258129C3"/>
    <w:rsid w:val="258F6BC4"/>
    <w:rsid w:val="25975923"/>
    <w:rsid w:val="259A3D0A"/>
    <w:rsid w:val="259F2704"/>
    <w:rsid w:val="25A95F3E"/>
    <w:rsid w:val="25BF6041"/>
    <w:rsid w:val="25C35718"/>
    <w:rsid w:val="25CF0252"/>
    <w:rsid w:val="25D0248E"/>
    <w:rsid w:val="25D61C5C"/>
    <w:rsid w:val="25DA482C"/>
    <w:rsid w:val="25F81D70"/>
    <w:rsid w:val="25FB5636"/>
    <w:rsid w:val="25FE58A9"/>
    <w:rsid w:val="26070462"/>
    <w:rsid w:val="260D2C45"/>
    <w:rsid w:val="26395C92"/>
    <w:rsid w:val="26465DA0"/>
    <w:rsid w:val="265A5249"/>
    <w:rsid w:val="266237C3"/>
    <w:rsid w:val="267229A8"/>
    <w:rsid w:val="267550B9"/>
    <w:rsid w:val="26942D1C"/>
    <w:rsid w:val="26C472EC"/>
    <w:rsid w:val="26D12FC0"/>
    <w:rsid w:val="26EC491A"/>
    <w:rsid w:val="26ED73E1"/>
    <w:rsid w:val="26F503CD"/>
    <w:rsid w:val="27036506"/>
    <w:rsid w:val="27047832"/>
    <w:rsid w:val="2706037D"/>
    <w:rsid w:val="270D152E"/>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B1E53"/>
    <w:rsid w:val="27AA3521"/>
    <w:rsid w:val="27AB7429"/>
    <w:rsid w:val="27C57B2B"/>
    <w:rsid w:val="27C74E5C"/>
    <w:rsid w:val="27C8029E"/>
    <w:rsid w:val="27CC78AC"/>
    <w:rsid w:val="27D72FE7"/>
    <w:rsid w:val="27D86029"/>
    <w:rsid w:val="27DD45ED"/>
    <w:rsid w:val="27E103DD"/>
    <w:rsid w:val="27E3651B"/>
    <w:rsid w:val="27E864CC"/>
    <w:rsid w:val="27EC25E3"/>
    <w:rsid w:val="27EC4A72"/>
    <w:rsid w:val="27ED0939"/>
    <w:rsid w:val="27F1498B"/>
    <w:rsid w:val="27F25328"/>
    <w:rsid w:val="28027A71"/>
    <w:rsid w:val="280420BC"/>
    <w:rsid w:val="280D2CBB"/>
    <w:rsid w:val="281219DD"/>
    <w:rsid w:val="281309FB"/>
    <w:rsid w:val="281F4F67"/>
    <w:rsid w:val="282645BC"/>
    <w:rsid w:val="283744B4"/>
    <w:rsid w:val="283E7EC8"/>
    <w:rsid w:val="28485D62"/>
    <w:rsid w:val="284F1F42"/>
    <w:rsid w:val="285560D7"/>
    <w:rsid w:val="286E74F1"/>
    <w:rsid w:val="28760CA0"/>
    <w:rsid w:val="287773FE"/>
    <w:rsid w:val="28787710"/>
    <w:rsid w:val="287B218C"/>
    <w:rsid w:val="288A05DD"/>
    <w:rsid w:val="28937D89"/>
    <w:rsid w:val="289B0550"/>
    <w:rsid w:val="28C96C14"/>
    <w:rsid w:val="28D14B05"/>
    <w:rsid w:val="28D97FE8"/>
    <w:rsid w:val="28E138E3"/>
    <w:rsid w:val="28E74216"/>
    <w:rsid w:val="28E87EE4"/>
    <w:rsid w:val="28FE42C1"/>
    <w:rsid w:val="28FF2940"/>
    <w:rsid w:val="2903396A"/>
    <w:rsid w:val="290D4B8B"/>
    <w:rsid w:val="293320BC"/>
    <w:rsid w:val="29382108"/>
    <w:rsid w:val="294E766A"/>
    <w:rsid w:val="294F2ECF"/>
    <w:rsid w:val="296B0F20"/>
    <w:rsid w:val="297161D3"/>
    <w:rsid w:val="29725175"/>
    <w:rsid w:val="2978319A"/>
    <w:rsid w:val="297F37BB"/>
    <w:rsid w:val="29886D49"/>
    <w:rsid w:val="29897A2F"/>
    <w:rsid w:val="29997CC5"/>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9FB4D3E"/>
    <w:rsid w:val="29FE4A32"/>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214776"/>
    <w:rsid w:val="2B251ADC"/>
    <w:rsid w:val="2B2843BE"/>
    <w:rsid w:val="2B2B6079"/>
    <w:rsid w:val="2B313FC1"/>
    <w:rsid w:val="2B331922"/>
    <w:rsid w:val="2B347C14"/>
    <w:rsid w:val="2B39348E"/>
    <w:rsid w:val="2B3B2EA6"/>
    <w:rsid w:val="2B437285"/>
    <w:rsid w:val="2B444D81"/>
    <w:rsid w:val="2B474E9C"/>
    <w:rsid w:val="2B494377"/>
    <w:rsid w:val="2B4D695C"/>
    <w:rsid w:val="2B514803"/>
    <w:rsid w:val="2B637D4B"/>
    <w:rsid w:val="2B6B1684"/>
    <w:rsid w:val="2B7B70BF"/>
    <w:rsid w:val="2B7E4C41"/>
    <w:rsid w:val="2B853AF3"/>
    <w:rsid w:val="2B8B422C"/>
    <w:rsid w:val="2BA07D38"/>
    <w:rsid w:val="2BB059D8"/>
    <w:rsid w:val="2BB90BC3"/>
    <w:rsid w:val="2BC40957"/>
    <w:rsid w:val="2BCB5DAA"/>
    <w:rsid w:val="2BD65380"/>
    <w:rsid w:val="2BE725D0"/>
    <w:rsid w:val="2BF369B9"/>
    <w:rsid w:val="2BFC0A4A"/>
    <w:rsid w:val="2C094904"/>
    <w:rsid w:val="2C0E55A1"/>
    <w:rsid w:val="2C123CA0"/>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D522A4"/>
    <w:rsid w:val="2CE755FE"/>
    <w:rsid w:val="2CE8526F"/>
    <w:rsid w:val="2D026315"/>
    <w:rsid w:val="2D0764BD"/>
    <w:rsid w:val="2D0B3169"/>
    <w:rsid w:val="2D0D4219"/>
    <w:rsid w:val="2D274320"/>
    <w:rsid w:val="2D2D2DE2"/>
    <w:rsid w:val="2D324CCC"/>
    <w:rsid w:val="2D340E86"/>
    <w:rsid w:val="2D342CBA"/>
    <w:rsid w:val="2D395427"/>
    <w:rsid w:val="2D3D0E02"/>
    <w:rsid w:val="2D5436FA"/>
    <w:rsid w:val="2D62469E"/>
    <w:rsid w:val="2D674898"/>
    <w:rsid w:val="2D6B40A9"/>
    <w:rsid w:val="2D784D57"/>
    <w:rsid w:val="2D7919A9"/>
    <w:rsid w:val="2D8703A1"/>
    <w:rsid w:val="2D8A3FA2"/>
    <w:rsid w:val="2D9767DC"/>
    <w:rsid w:val="2D980DDC"/>
    <w:rsid w:val="2D987372"/>
    <w:rsid w:val="2D9D0109"/>
    <w:rsid w:val="2DB32ACD"/>
    <w:rsid w:val="2DB9181B"/>
    <w:rsid w:val="2DC66A91"/>
    <w:rsid w:val="2DC92AA1"/>
    <w:rsid w:val="2DCE5F69"/>
    <w:rsid w:val="2DDD4F0A"/>
    <w:rsid w:val="2DF42931"/>
    <w:rsid w:val="2E1B51D5"/>
    <w:rsid w:val="2E34792A"/>
    <w:rsid w:val="2E437E73"/>
    <w:rsid w:val="2E5034DC"/>
    <w:rsid w:val="2E572AB9"/>
    <w:rsid w:val="2E7258DC"/>
    <w:rsid w:val="2E79458E"/>
    <w:rsid w:val="2E797A78"/>
    <w:rsid w:val="2E7C6A94"/>
    <w:rsid w:val="2E8321A5"/>
    <w:rsid w:val="2E8D14A8"/>
    <w:rsid w:val="2E8F7FE3"/>
    <w:rsid w:val="2E9F6D95"/>
    <w:rsid w:val="2EAE350B"/>
    <w:rsid w:val="2EB20A6C"/>
    <w:rsid w:val="2EBC2287"/>
    <w:rsid w:val="2EC11944"/>
    <w:rsid w:val="2ECA3116"/>
    <w:rsid w:val="2ED838B2"/>
    <w:rsid w:val="2EDD7896"/>
    <w:rsid w:val="2EEA6E65"/>
    <w:rsid w:val="2EF33C7C"/>
    <w:rsid w:val="2F00052B"/>
    <w:rsid w:val="2F0367CD"/>
    <w:rsid w:val="2F1251F2"/>
    <w:rsid w:val="2F2D445E"/>
    <w:rsid w:val="2F3D2327"/>
    <w:rsid w:val="2F4F6FBB"/>
    <w:rsid w:val="2F52421C"/>
    <w:rsid w:val="2F664E2B"/>
    <w:rsid w:val="2F6C7BE3"/>
    <w:rsid w:val="2F783485"/>
    <w:rsid w:val="2F7F5C0B"/>
    <w:rsid w:val="2FA0088D"/>
    <w:rsid w:val="2FA6492D"/>
    <w:rsid w:val="2FC03679"/>
    <w:rsid w:val="2FC86676"/>
    <w:rsid w:val="2FD17A1B"/>
    <w:rsid w:val="2FD71CA4"/>
    <w:rsid w:val="2FDC4A8D"/>
    <w:rsid w:val="2FF93066"/>
    <w:rsid w:val="2FFC7A9F"/>
    <w:rsid w:val="30021D23"/>
    <w:rsid w:val="301A71CE"/>
    <w:rsid w:val="301E049B"/>
    <w:rsid w:val="30257789"/>
    <w:rsid w:val="302A4BE6"/>
    <w:rsid w:val="302A7494"/>
    <w:rsid w:val="30396A0E"/>
    <w:rsid w:val="304478EC"/>
    <w:rsid w:val="30515C8E"/>
    <w:rsid w:val="3069082A"/>
    <w:rsid w:val="3069301C"/>
    <w:rsid w:val="307B0C38"/>
    <w:rsid w:val="30926F91"/>
    <w:rsid w:val="30962F3E"/>
    <w:rsid w:val="309A3A50"/>
    <w:rsid w:val="30AA2585"/>
    <w:rsid w:val="30C16A19"/>
    <w:rsid w:val="30CB5800"/>
    <w:rsid w:val="30D32236"/>
    <w:rsid w:val="30FA7530"/>
    <w:rsid w:val="30FD19EB"/>
    <w:rsid w:val="30FF2795"/>
    <w:rsid w:val="310375CD"/>
    <w:rsid w:val="310953EC"/>
    <w:rsid w:val="310E6387"/>
    <w:rsid w:val="311611B3"/>
    <w:rsid w:val="313C313D"/>
    <w:rsid w:val="313F6DC6"/>
    <w:rsid w:val="314E236F"/>
    <w:rsid w:val="315527CA"/>
    <w:rsid w:val="315A7A1E"/>
    <w:rsid w:val="315E0B07"/>
    <w:rsid w:val="31621F46"/>
    <w:rsid w:val="316E7CA0"/>
    <w:rsid w:val="317206BF"/>
    <w:rsid w:val="317932EA"/>
    <w:rsid w:val="317E5000"/>
    <w:rsid w:val="31875BB4"/>
    <w:rsid w:val="318E0429"/>
    <w:rsid w:val="31B718F2"/>
    <w:rsid w:val="31D20051"/>
    <w:rsid w:val="31EF7EE8"/>
    <w:rsid w:val="3201404F"/>
    <w:rsid w:val="3204001F"/>
    <w:rsid w:val="320901F5"/>
    <w:rsid w:val="320A707A"/>
    <w:rsid w:val="320B7CCB"/>
    <w:rsid w:val="32105DE8"/>
    <w:rsid w:val="3235187E"/>
    <w:rsid w:val="3237186B"/>
    <w:rsid w:val="323B6798"/>
    <w:rsid w:val="32491807"/>
    <w:rsid w:val="324A3219"/>
    <w:rsid w:val="32537B57"/>
    <w:rsid w:val="325779E7"/>
    <w:rsid w:val="325F251C"/>
    <w:rsid w:val="325F618E"/>
    <w:rsid w:val="32757E99"/>
    <w:rsid w:val="327D43E5"/>
    <w:rsid w:val="328F5534"/>
    <w:rsid w:val="329A6ACE"/>
    <w:rsid w:val="32A145CA"/>
    <w:rsid w:val="32A230DB"/>
    <w:rsid w:val="32A40D98"/>
    <w:rsid w:val="32A528A3"/>
    <w:rsid w:val="32B64CDD"/>
    <w:rsid w:val="32BE0772"/>
    <w:rsid w:val="32CD7A68"/>
    <w:rsid w:val="32DF351E"/>
    <w:rsid w:val="32E509F7"/>
    <w:rsid w:val="32EE5E41"/>
    <w:rsid w:val="32F40F87"/>
    <w:rsid w:val="32FD7C76"/>
    <w:rsid w:val="330643F9"/>
    <w:rsid w:val="330C22FC"/>
    <w:rsid w:val="330D4310"/>
    <w:rsid w:val="33540E5D"/>
    <w:rsid w:val="335522A1"/>
    <w:rsid w:val="335A0521"/>
    <w:rsid w:val="335E7B11"/>
    <w:rsid w:val="3364318B"/>
    <w:rsid w:val="33691888"/>
    <w:rsid w:val="336A499A"/>
    <w:rsid w:val="33714830"/>
    <w:rsid w:val="33737F51"/>
    <w:rsid w:val="337964FF"/>
    <w:rsid w:val="337D34FB"/>
    <w:rsid w:val="337E2DAF"/>
    <w:rsid w:val="33A47053"/>
    <w:rsid w:val="33BF4199"/>
    <w:rsid w:val="33C6287E"/>
    <w:rsid w:val="33CD6498"/>
    <w:rsid w:val="33D04592"/>
    <w:rsid w:val="33D7554F"/>
    <w:rsid w:val="33FE62E7"/>
    <w:rsid w:val="340221A6"/>
    <w:rsid w:val="34080399"/>
    <w:rsid w:val="340D25F6"/>
    <w:rsid w:val="3429226D"/>
    <w:rsid w:val="342B76C7"/>
    <w:rsid w:val="3438107E"/>
    <w:rsid w:val="343A1527"/>
    <w:rsid w:val="34447898"/>
    <w:rsid w:val="344E62FA"/>
    <w:rsid w:val="3472234D"/>
    <w:rsid w:val="34797ACF"/>
    <w:rsid w:val="347D500F"/>
    <w:rsid w:val="34830157"/>
    <w:rsid w:val="34872D27"/>
    <w:rsid w:val="348E58C4"/>
    <w:rsid w:val="349164BD"/>
    <w:rsid w:val="3499657C"/>
    <w:rsid w:val="34B961B7"/>
    <w:rsid w:val="34BD02AE"/>
    <w:rsid w:val="34D97827"/>
    <w:rsid w:val="34DA26A8"/>
    <w:rsid w:val="34E960F1"/>
    <w:rsid w:val="350B42D5"/>
    <w:rsid w:val="350F6258"/>
    <w:rsid w:val="351A603C"/>
    <w:rsid w:val="352821F6"/>
    <w:rsid w:val="3533698A"/>
    <w:rsid w:val="35384CA5"/>
    <w:rsid w:val="35387F19"/>
    <w:rsid w:val="3539550B"/>
    <w:rsid w:val="356678B4"/>
    <w:rsid w:val="3573649F"/>
    <w:rsid w:val="357E4B0A"/>
    <w:rsid w:val="35853A75"/>
    <w:rsid w:val="35866D7F"/>
    <w:rsid w:val="358F6BDF"/>
    <w:rsid w:val="35903AF9"/>
    <w:rsid w:val="359818E2"/>
    <w:rsid w:val="359B1D3D"/>
    <w:rsid w:val="35C06D50"/>
    <w:rsid w:val="35C34243"/>
    <w:rsid w:val="35CD6F14"/>
    <w:rsid w:val="35D24294"/>
    <w:rsid w:val="35D71152"/>
    <w:rsid w:val="35E46803"/>
    <w:rsid w:val="35FF6F3C"/>
    <w:rsid w:val="36075F27"/>
    <w:rsid w:val="360D1C5B"/>
    <w:rsid w:val="36121506"/>
    <w:rsid w:val="36146BB5"/>
    <w:rsid w:val="36182B79"/>
    <w:rsid w:val="361D7A43"/>
    <w:rsid w:val="361F3323"/>
    <w:rsid w:val="362167DA"/>
    <w:rsid w:val="36402EFA"/>
    <w:rsid w:val="36496A51"/>
    <w:rsid w:val="365623F6"/>
    <w:rsid w:val="367126DE"/>
    <w:rsid w:val="368230C6"/>
    <w:rsid w:val="36843A03"/>
    <w:rsid w:val="368F5006"/>
    <w:rsid w:val="368F7E4F"/>
    <w:rsid w:val="36925340"/>
    <w:rsid w:val="36985297"/>
    <w:rsid w:val="369F633B"/>
    <w:rsid w:val="36A30FDB"/>
    <w:rsid w:val="36A7007C"/>
    <w:rsid w:val="36B24AE8"/>
    <w:rsid w:val="36BB69D9"/>
    <w:rsid w:val="36BD0DC4"/>
    <w:rsid w:val="36D51D00"/>
    <w:rsid w:val="36D66B5E"/>
    <w:rsid w:val="36E040A5"/>
    <w:rsid w:val="36E93760"/>
    <w:rsid w:val="36F9704A"/>
    <w:rsid w:val="36FB4305"/>
    <w:rsid w:val="3708597F"/>
    <w:rsid w:val="3709624C"/>
    <w:rsid w:val="37096815"/>
    <w:rsid w:val="370F7060"/>
    <w:rsid w:val="37134801"/>
    <w:rsid w:val="37173233"/>
    <w:rsid w:val="371C344E"/>
    <w:rsid w:val="371C7953"/>
    <w:rsid w:val="37226558"/>
    <w:rsid w:val="3734159D"/>
    <w:rsid w:val="37382526"/>
    <w:rsid w:val="373B4C89"/>
    <w:rsid w:val="37437BB7"/>
    <w:rsid w:val="37503E6C"/>
    <w:rsid w:val="3758590A"/>
    <w:rsid w:val="375E77B2"/>
    <w:rsid w:val="37602E60"/>
    <w:rsid w:val="37736F26"/>
    <w:rsid w:val="378229A7"/>
    <w:rsid w:val="3784394E"/>
    <w:rsid w:val="37862FD5"/>
    <w:rsid w:val="37987437"/>
    <w:rsid w:val="379F33FC"/>
    <w:rsid w:val="37A432E4"/>
    <w:rsid w:val="37A86196"/>
    <w:rsid w:val="37AD1354"/>
    <w:rsid w:val="37BB3C3C"/>
    <w:rsid w:val="37C747C5"/>
    <w:rsid w:val="37C94031"/>
    <w:rsid w:val="37CA042E"/>
    <w:rsid w:val="37D44549"/>
    <w:rsid w:val="37D77B09"/>
    <w:rsid w:val="37D97EDE"/>
    <w:rsid w:val="37E76E34"/>
    <w:rsid w:val="380D02B1"/>
    <w:rsid w:val="38230C0A"/>
    <w:rsid w:val="382B1BDF"/>
    <w:rsid w:val="382E392C"/>
    <w:rsid w:val="38342E90"/>
    <w:rsid w:val="384B7332"/>
    <w:rsid w:val="385056AF"/>
    <w:rsid w:val="386652BF"/>
    <w:rsid w:val="38693DA0"/>
    <w:rsid w:val="386A7142"/>
    <w:rsid w:val="38706DCB"/>
    <w:rsid w:val="38890D89"/>
    <w:rsid w:val="388E5848"/>
    <w:rsid w:val="389F3A3E"/>
    <w:rsid w:val="38A341A7"/>
    <w:rsid w:val="38AC5BD1"/>
    <w:rsid w:val="38BA6810"/>
    <w:rsid w:val="38BD31EE"/>
    <w:rsid w:val="38BE4605"/>
    <w:rsid w:val="38C743D2"/>
    <w:rsid w:val="38CB3BDF"/>
    <w:rsid w:val="38D33D29"/>
    <w:rsid w:val="38D41CCF"/>
    <w:rsid w:val="38D62E18"/>
    <w:rsid w:val="38E04FCC"/>
    <w:rsid w:val="38E40A5B"/>
    <w:rsid w:val="38E842BA"/>
    <w:rsid w:val="38F07867"/>
    <w:rsid w:val="38F16A28"/>
    <w:rsid w:val="38F5790D"/>
    <w:rsid w:val="391A3359"/>
    <w:rsid w:val="39285D57"/>
    <w:rsid w:val="393B1AC1"/>
    <w:rsid w:val="394B3272"/>
    <w:rsid w:val="394B6470"/>
    <w:rsid w:val="395C6EA8"/>
    <w:rsid w:val="397F6DBC"/>
    <w:rsid w:val="39872512"/>
    <w:rsid w:val="39A602F9"/>
    <w:rsid w:val="39BD45C8"/>
    <w:rsid w:val="39BF1F3E"/>
    <w:rsid w:val="39C2316A"/>
    <w:rsid w:val="39C44028"/>
    <w:rsid w:val="39CA0B65"/>
    <w:rsid w:val="39E643EA"/>
    <w:rsid w:val="39F36281"/>
    <w:rsid w:val="39FA0290"/>
    <w:rsid w:val="39FD376D"/>
    <w:rsid w:val="39FD6C9C"/>
    <w:rsid w:val="3A0224B9"/>
    <w:rsid w:val="3A0B11C1"/>
    <w:rsid w:val="3A16728B"/>
    <w:rsid w:val="3A16794C"/>
    <w:rsid w:val="3A1F6809"/>
    <w:rsid w:val="3A226969"/>
    <w:rsid w:val="3A3F47CE"/>
    <w:rsid w:val="3A43180D"/>
    <w:rsid w:val="3A4E1C5D"/>
    <w:rsid w:val="3A523735"/>
    <w:rsid w:val="3A557AE4"/>
    <w:rsid w:val="3A6B0F84"/>
    <w:rsid w:val="3A727435"/>
    <w:rsid w:val="3A813EA6"/>
    <w:rsid w:val="3A94055A"/>
    <w:rsid w:val="3A9950AE"/>
    <w:rsid w:val="3AA90B75"/>
    <w:rsid w:val="3AB00167"/>
    <w:rsid w:val="3ABF30D9"/>
    <w:rsid w:val="3AC17E3A"/>
    <w:rsid w:val="3ACB5746"/>
    <w:rsid w:val="3ACE209E"/>
    <w:rsid w:val="3ADA6F06"/>
    <w:rsid w:val="3ADD1594"/>
    <w:rsid w:val="3ADD2B05"/>
    <w:rsid w:val="3ADD4CAA"/>
    <w:rsid w:val="3AE417E3"/>
    <w:rsid w:val="3AE440AF"/>
    <w:rsid w:val="3AF7667E"/>
    <w:rsid w:val="3B113F51"/>
    <w:rsid w:val="3B192990"/>
    <w:rsid w:val="3B295D73"/>
    <w:rsid w:val="3B2D3716"/>
    <w:rsid w:val="3B307112"/>
    <w:rsid w:val="3B3E2AD6"/>
    <w:rsid w:val="3B3E5BDD"/>
    <w:rsid w:val="3B4475EB"/>
    <w:rsid w:val="3B5A2A22"/>
    <w:rsid w:val="3B707794"/>
    <w:rsid w:val="3B7804A3"/>
    <w:rsid w:val="3B7E2902"/>
    <w:rsid w:val="3B831FB9"/>
    <w:rsid w:val="3B8E2153"/>
    <w:rsid w:val="3B8E482A"/>
    <w:rsid w:val="3B9B2072"/>
    <w:rsid w:val="3BA03B83"/>
    <w:rsid w:val="3BB20883"/>
    <w:rsid w:val="3BC34E75"/>
    <w:rsid w:val="3BCB270F"/>
    <w:rsid w:val="3BD65E7E"/>
    <w:rsid w:val="3BD96AA6"/>
    <w:rsid w:val="3BED002E"/>
    <w:rsid w:val="3BF73E90"/>
    <w:rsid w:val="3C0429BF"/>
    <w:rsid w:val="3C1942AE"/>
    <w:rsid w:val="3C1A201A"/>
    <w:rsid w:val="3C2022F0"/>
    <w:rsid w:val="3C2050B3"/>
    <w:rsid w:val="3C276807"/>
    <w:rsid w:val="3C371D4B"/>
    <w:rsid w:val="3C3B4B9D"/>
    <w:rsid w:val="3C3B7D68"/>
    <w:rsid w:val="3C413C82"/>
    <w:rsid w:val="3C471C36"/>
    <w:rsid w:val="3C4B0140"/>
    <w:rsid w:val="3C4D66ED"/>
    <w:rsid w:val="3C5A6B66"/>
    <w:rsid w:val="3C6A1C78"/>
    <w:rsid w:val="3C734413"/>
    <w:rsid w:val="3C923F62"/>
    <w:rsid w:val="3C982C18"/>
    <w:rsid w:val="3CA734F8"/>
    <w:rsid w:val="3CA95F71"/>
    <w:rsid w:val="3CAE46F0"/>
    <w:rsid w:val="3CC06D6F"/>
    <w:rsid w:val="3CC16893"/>
    <w:rsid w:val="3CC74223"/>
    <w:rsid w:val="3CC828D0"/>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94E54"/>
    <w:rsid w:val="3D5C2071"/>
    <w:rsid w:val="3D5F2B5C"/>
    <w:rsid w:val="3D62706F"/>
    <w:rsid w:val="3D6E2272"/>
    <w:rsid w:val="3D7C727A"/>
    <w:rsid w:val="3D81786B"/>
    <w:rsid w:val="3D830417"/>
    <w:rsid w:val="3D877AC5"/>
    <w:rsid w:val="3D882D35"/>
    <w:rsid w:val="3D8D2848"/>
    <w:rsid w:val="3D94235D"/>
    <w:rsid w:val="3D9461E1"/>
    <w:rsid w:val="3DA77F24"/>
    <w:rsid w:val="3DB34E86"/>
    <w:rsid w:val="3DB90549"/>
    <w:rsid w:val="3DC46444"/>
    <w:rsid w:val="3DED0F96"/>
    <w:rsid w:val="3DF95812"/>
    <w:rsid w:val="3E1D4B24"/>
    <w:rsid w:val="3E3A04FA"/>
    <w:rsid w:val="3E3D6B96"/>
    <w:rsid w:val="3E441C7D"/>
    <w:rsid w:val="3E490256"/>
    <w:rsid w:val="3E55739E"/>
    <w:rsid w:val="3E610D47"/>
    <w:rsid w:val="3E6C43C8"/>
    <w:rsid w:val="3E814327"/>
    <w:rsid w:val="3E8227F0"/>
    <w:rsid w:val="3E8505CC"/>
    <w:rsid w:val="3E937F82"/>
    <w:rsid w:val="3E9B4B40"/>
    <w:rsid w:val="3EB71AC8"/>
    <w:rsid w:val="3EC85E34"/>
    <w:rsid w:val="3ECF2AAC"/>
    <w:rsid w:val="3ED0424C"/>
    <w:rsid w:val="3ED07B7E"/>
    <w:rsid w:val="3ED655CD"/>
    <w:rsid w:val="3EED4B87"/>
    <w:rsid w:val="3EF31E7F"/>
    <w:rsid w:val="3EF36DF0"/>
    <w:rsid w:val="3EF70489"/>
    <w:rsid w:val="3F035EE1"/>
    <w:rsid w:val="3F0406D4"/>
    <w:rsid w:val="3F053EF6"/>
    <w:rsid w:val="3F093188"/>
    <w:rsid w:val="3F173F6B"/>
    <w:rsid w:val="3F195384"/>
    <w:rsid w:val="3F1E1DE8"/>
    <w:rsid w:val="3F253B0C"/>
    <w:rsid w:val="3F2C04C4"/>
    <w:rsid w:val="3F3E7C9F"/>
    <w:rsid w:val="3F416B99"/>
    <w:rsid w:val="3F477080"/>
    <w:rsid w:val="3F4F5AD7"/>
    <w:rsid w:val="3F643908"/>
    <w:rsid w:val="3F6B75A6"/>
    <w:rsid w:val="3F7C07F9"/>
    <w:rsid w:val="3F8C0A49"/>
    <w:rsid w:val="3F8E7DCD"/>
    <w:rsid w:val="3F913853"/>
    <w:rsid w:val="3F9660C3"/>
    <w:rsid w:val="3F9724DD"/>
    <w:rsid w:val="3F9D6D63"/>
    <w:rsid w:val="3FA514FA"/>
    <w:rsid w:val="3FA827ED"/>
    <w:rsid w:val="3FB45C58"/>
    <w:rsid w:val="3FC36557"/>
    <w:rsid w:val="3FC956FF"/>
    <w:rsid w:val="3FD13F50"/>
    <w:rsid w:val="3FDC5F31"/>
    <w:rsid w:val="3FE04625"/>
    <w:rsid w:val="3FE86CE8"/>
    <w:rsid w:val="3FFB0F66"/>
    <w:rsid w:val="3FFB2F29"/>
    <w:rsid w:val="3FFC05FC"/>
    <w:rsid w:val="40146E6B"/>
    <w:rsid w:val="403052F1"/>
    <w:rsid w:val="40330D29"/>
    <w:rsid w:val="4043221E"/>
    <w:rsid w:val="404469FD"/>
    <w:rsid w:val="404A2717"/>
    <w:rsid w:val="404E779F"/>
    <w:rsid w:val="4059090D"/>
    <w:rsid w:val="4065170A"/>
    <w:rsid w:val="406E5CAB"/>
    <w:rsid w:val="40713C35"/>
    <w:rsid w:val="408376F8"/>
    <w:rsid w:val="40901AD0"/>
    <w:rsid w:val="40A25054"/>
    <w:rsid w:val="40A325E0"/>
    <w:rsid w:val="40B7228C"/>
    <w:rsid w:val="40B839BB"/>
    <w:rsid w:val="40BD0DA1"/>
    <w:rsid w:val="40EC7D18"/>
    <w:rsid w:val="40ED11A0"/>
    <w:rsid w:val="40FD1BF0"/>
    <w:rsid w:val="40FE7A3D"/>
    <w:rsid w:val="41096BC0"/>
    <w:rsid w:val="410A75B6"/>
    <w:rsid w:val="410B452A"/>
    <w:rsid w:val="41146D26"/>
    <w:rsid w:val="413353F1"/>
    <w:rsid w:val="41513BC9"/>
    <w:rsid w:val="41735B7F"/>
    <w:rsid w:val="41851A4C"/>
    <w:rsid w:val="419633AA"/>
    <w:rsid w:val="419E60D3"/>
    <w:rsid w:val="41A32F2A"/>
    <w:rsid w:val="41A339F5"/>
    <w:rsid w:val="41A36C7E"/>
    <w:rsid w:val="41AA4263"/>
    <w:rsid w:val="41C93F6C"/>
    <w:rsid w:val="41D75714"/>
    <w:rsid w:val="41DD3BC3"/>
    <w:rsid w:val="41EE2F03"/>
    <w:rsid w:val="41F466FD"/>
    <w:rsid w:val="42002BC7"/>
    <w:rsid w:val="42026B03"/>
    <w:rsid w:val="42081AFC"/>
    <w:rsid w:val="420D197F"/>
    <w:rsid w:val="42187EBE"/>
    <w:rsid w:val="42273D8C"/>
    <w:rsid w:val="4227435A"/>
    <w:rsid w:val="42300022"/>
    <w:rsid w:val="42450DF3"/>
    <w:rsid w:val="424B5824"/>
    <w:rsid w:val="42616DD3"/>
    <w:rsid w:val="42686143"/>
    <w:rsid w:val="426973AD"/>
    <w:rsid w:val="426F56CA"/>
    <w:rsid w:val="427A67A1"/>
    <w:rsid w:val="427E0B36"/>
    <w:rsid w:val="42A03D98"/>
    <w:rsid w:val="42A729F1"/>
    <w:rsid w:val="42B94BC1"/>
    <w:rsid w:val="42C30254"/>
    <w:rsid w:val="42C42A08"/>
    <w:rsid w:val="42C7649B"/>
    <w:rsid w:val="42D064B1"/>
    <w:rsid w:val="42D41F6D"/>
    <w:rsid w:val="42D5342A"/>
    <w:rsid w:val="42DB7F30"/>
    <w:rsid w:val="42DE48A3"/>
    <w:rsid w:val="42E16058"/>
    <w:rsid w:val="42F02ADA"/>
    <w:rsid w:val="42F17BF5"/>
    <w:rsid w:val="42F30D8B"/>
    <w:rsid w:val="42F87EC9"/>
    <w:rsid w:val="42FA45BF"/>
    <w:rsid w:val="43054171"/>
    <w:rsid w:val="430E7E66"/>
    <w:rsid w:val="432E4474"/>
    <w:rsid w:val="4332317A"/>
    <w:rsid w:val="433246A0"/>
    <w:rsid w:val="433E162C"/>
    <w:rsid w:val="433F6B54"/>
    <w:rsid w:val="4346543A"/>
    <w:rsid w:val="43533E29"/>
    <w:rsid w:val="435B1259"/>
    <w:rsid w:val="43622A2A"/>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2F5E9B"/>
    <w:rsid w:val="44300615"/>
    <w:rsid w:val="44371929"/>
    <w:rsid w:val="443740AF"/>
    <w:rsid w:val="44394DDE"/>
    <w:rsid w:val="443C7164"/>
    <w:rsid w:val="443F5998"/>
    <w:rsid w:val="44480935"/>
    <w:rsid w:val="444851FA"/>
    <w:rsid w:val="44544CC5"/>
    <w:rsid w:val="445E4DEE"/>
    <w:rsid w:val="44640994"/>
    <w:rsid w:val="446B0434"/>
    <w:rsid w:val="44756A66"/>
    <w:rsid w:val="447A02DD"/>
    <w:rsid w:val="447E4EBE"/>
    <w:rsid w:val="447F0CBA"/>
    <w:rsid w:val="448B4301"/>
    <w:rsid w:val="44957F46"/>
    <w:rsid w:val="44994CF5"/>
    <w:rsid w:val="449B1E09"/>
    <w:rsid w:val="44AD40AD"/>
    <w:rsid w:val="44C60C63"/>
    <w:rsid w:val="44D51148"/>
    <w:rsid w:val="44D51366"/>
    <w:rsid w:val="44DC46EB"/>
    <w:rsid w:val="44E67D8B"/>
    <w:rsid w:val="44EA6491"/>
    <w:rsid w:val="44F03F8F"/>
    <w:rsid w:val="44F14ECF"/>
    <w:rsid w:val="44F8119B"/>
    <w:rsid w:val="4504328F"/>
    <w:rsid w:val="45250DA4"/>
    <w:rsid w:val="45273F2E"/>
    <w:rsid w:val="45275172"/>
    <w:rsid w:val="45332511"/>
    <w:rsid w:val="453F44DA"/>
    <w:rsid w:val="45412C46"/>
    <w:rsid w:val="45451FD9"/>
    <w:rsid w:val="45514AD5"/>
    <w:rsid w:val="4552412E"/>
    <w:rsid w:val="455908C0"/>
    <w:rsid w:val="455F39D8"/>
    <w:rsid w:val="45743BE6"/>
    <w:rsid w:val="4575513B"/>
    <w:rsid w:val="45761EDD"/>
    <w:rsid w:val="457A7286"/>
    <w:rsid w:val="457B06AA"/>
    <w:rsid w:val="457C7D39"/>
    <w:rsid w:val="458667C4"/>
    <w:rsid w:val="458F5163"/>
    <w:rsid w:val="459405E3"/>
    <w:rsid w:val="459C5A47"/>
    <w:rsid w:val="45A82F38"/>
    <w:rsid w:val="45B047D1"/>
    <w:rsid w:val="45BE6191"/>
    <w:rsid w:val="45BE648C"/>
    <w:rsid w:val="45BF48FA"/>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20F9E"/>
    <w:rsid w:val="464B28C8"/>
    <w:rsid w:val="464E0973"/>
    <w:rsid w:val="465056E7"/>
    <w:rsid w:val="46531D97"/>
    <w:rsid w:val="46545CE0"/>
    <w:rsid w:val="46555DC3"/>
    <w:rsid w:val="46617DB2"/>
    <w:rsid w:val="46621065"/>
    <w:rsid w:val="466463D6"/>
    <w:rsid w:val="46665198"/>
    <w:rsid w:val="46697236"/>
    <w:rsid w:val="466B205C"/>
    <w:rsid w:val="46770F8B"/>
    <w:rsid w:val="467C16FA"/>
    <w:rsid w:val="46894B18"/>
    <w:rsid w:val="469448C6"/>
    <w:rsid w:val="46A85D08"/>
    <w:rsid w:val="46AB0067"/>
    <w:rsid w:val="46B80AF8"/>
    <w:rsid w:val="46CD33B7"/>
    <w:rsid w:val="46D37F0B"/>
    <w:rsid w:val="46D71533"/>
    <w:rsid w:val="46DD24F2"/>
    <w:rsid w:val="46E53335"/>
    <w:rsid w:val="46F4164F"/>
    <w:rsid w:val="470C620A"/>
    <w:rsid w:val="47155D89"/>
    <w:rsid w:val="471D0088"/>
    <w:rsid w:val="47287409"/>
    <w:rsid w:val="473069AF"/>
    <w:rsid w:val="474A0EAF"/>
    <w:rsid w:val="474D4AFC"/>
    <w:rsid w:val="474E50BE"/>
    <w:rsid w:val="475C5192"/>
    <w:rsid w:val="47696F9C"/>
    <w:rsid w:val="47714F1F"/>
    <w:rsid w:val="47725A17"/>
    <w:rsid w:val="477D3243"/>
    <w:rsid w:val="478821A1"/>
    <w:rsid w:val="479128A9"/>
    <w:rsid w:val="47975EDC"/>
    <w:rsid w:val="47983B19"/>
    <w:rsid w:val="47A21144"/>
    <w:rsid w:val="47A3609D"/>
    <w:rsid w:val="47A448D5"/>
    <w:rsid w:val="47C01792"/>
    <w:rsid w:val="47C57A48"/>
    <w:rsid w:val="47D511BD"/>
    <w:rsid w:val="47D80274"/>
    <w:rsid w:val="47DC159D"/>
    <w:rsid w:val="480056F9"/>
    <w:rsid w:val="48071AFF"/>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C43FF3"/>
    <w:rsid w:val="48D429DD"/>
    <w:rsid w:val="48E01C77"/>
    <w:rsid w:val="48E22285"/>
    <w:rsid w:val="48E50D90"/>
    <w:rsid w:val="48EB0D16"/>
    <w:rsid w:val="48F306DC"/>
    <w:rsid w:val="48FA15CC"/>
    <w:rsid w:val="49027758"/>
    <w:rsid w:val="490C020A"/>
    <w:rsid w:val="491B63DF"/>
    <w:rsid w:val="491D63E9"/>
    <w:rsid w:val="4932285C"/>
    <w:rsid w:val="49384E02"/>
    <w:rsid w:val="493E2F78"/>
    <w:rsid w:val="495217DF"/>
    <w:rsid w:val="49530EA7"/>
    <w:rsid w:val="4958367A"/>
    <w:rsid w:val="498A16CD"/>
    <w:rsid w:val="49A33C27"/>
    <w:rsid w:val="49A750B5"/>
    <w:rsid w:val="49BE07DA"/>
    <w:rsid w:val="49C677DC"/>
    <w:rsid w:val="49C84AA0"/>
    <w:rsid w:val="49D7694D"/>
    <w:rsid w:val="49E2197E"/>
    <w:rsid w:val="49E57C1B"/>
    <w:rsid w:val="49EB7232"/>
    <w:rsid w:val="4A0244D3"/>
    <w:rsid w:val="4A067C85"/>
    <w:rsid w:val="4A1A471B"/>
    <w:rsid w:val="4A255046"/>
    <w:rsid w:val="4A2E1525"/>
    <w:rsid w:val="4A5A756D"/>
    <w:rsid w:val="4A722B4C"/>
    <w:rsid w:val="4A785772"/>
    <w:rsid w:val="4A7B314A"/>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EF3DAD"/>
    <w:rsid w:val="4AF02EA1"/>
    <w:rsid w:val="4AF06BDE"/>
    <w:rsid w:val="4B174032"/>
    <w:rsid w:val="4B250CF8"/>
    <w:rsid w:val="4B2873FD"/>
    <w:rsid w:val="4B326C76"/>
    <w:rsid w:val="4B3D4DE9"/>
    <w:rsid w:val="4B3D680E"/>
    <w:rsid w:val="4B492D39"/>
    <w:rsid w:val="4B533766"/>
    <w:rsid w:val="4B740C56"/>
    <w:rsid w:val="4B7C4100"/>
    <w:rsid w:val="4B830F9B"/>
    <w:rsid w:val="4B8F2DD0"/>
    <w:rsid w:val="4B9B06E8"/>
    <w:rsid w:val="4B9B0C47"/>
    <w:rsid w:val="4B9D4011"/>
    <w:rsid w:val="4BB030C1"/>
    <w:rsid w:val="4BB36BDD"/>
    <w:rsid w:val="4BB60507"/>
    <w:rsid w:val="4BC32290"/>
    <w:rsid w:val="4BC80340"/>
    <w:rsid w:val="4BCA5171"/>
    <w:rsid w:val="4BD0339A"/>
    <w:rsid w:val="4BEB4B03"/>
    <w:rsid w:val="4BF32495"/>
    <w:rsid w:val="4BFA3FA2"/>
    <w:rsid w:val="4C2910DF"/>
    <w:rsid w:val="4C2B4DDD"/>
    <w:rsid w:val="4C562920"/>
    <w:rsid w:val="4C5C459D"/>
    <w:rsid w:val="4C5D1F92"/>
    <w:rsid w:val="4C603F16"/>
    <w:rsid w:val="4C6262E0"/>
    <w:rsid w:val="4C644C45"/>
    <w:rsid w:val="4C6703A3"/>
    <w:rsid w:val="4C6D7518"/>
    <w:rsid w:val="4C923A72"/>
    <w:rsid w:val="4CB96B0F"/>
    <w:rsid w:val="4CBD582C"/>
    <w:rsid w:val="4CC95E72"/>
    <w:rsid w:val="4CCE34B6"/>
    <w:rsid w:val="4CD43968"/>
    <w:rsid w:val="4CDA2AF3"/>
    <w:rsid w:val="4CDF19B6"/>
    <w:rsid w:val="4CE34E9F"/>
    <w:rsid w:val="4CF33E8B"/>
    <w:rsid w:val="4CF52D94"/>
    <w:rsid w:val="4D015C34"/>
    <w:rsid w:val="4D030742"/>
    <w:rsid w:val="4D462159"/>
    <w:rsid w:val="4D47409F"/>
    <w:rsid w:val="4D525BE3"/>
    <w:rsid w:val="4D566017"/>
    <w:rsid w:val="4D6022FC"/>
    <w:rsid w:val="4D637556"/>
    <w:rsid w:val="4D7358D6"/>
    <w:rsid w:val="4D7D3EFB"/>
    <w:rsid w:val="4D882A74"/>
    <w:rsid w:val="4D8B0123"/>
    <w:rsid w:val="4D9A3B47"/>
    <w:rsid w:val="4DA1281F"/>
    <w:rsid w:val="4DAF14C5"/>
    <w:rsid w:val="4DB9067A"/>
    <w:rsid w:val="4DC605B6"/>
    <w:rsid w:val="4DD732D2"/>
    <w:rsid w:val="4DEC0985"/>
    <w:rsid w:val="4DED6EE6"/>
    <w:rsid w:val="4E0538A3"/>
    <w:rsid w:val="4E0E6818"/>
    <w:rsid w:val="4E2603A1"/>
    <w:rsid w:val="4E27683A"/>
    <w:rsid w:val="4E321D35"/>
    <w:rsid w:val="4E3971D6"/>
    <w:rsid w:val="4E397241"/>
    <w:rsid w:val="4E4C50A3"/>
    <w:rsid w:val="4E507CCA"/>
    <w:rsid w:val="4E510698"/>
    <w:rsid w:val="4E576363"/>
    <w:rsid w:val="4E5D16EB"/>
    <w:rsid w:val="4E5D49B1"/>
    <w:rsid w:val="4E635567"/>
    <w:rsid w:val="4E670DAE"/>
    <w:rsid w:val="4E674786"/>
    <w:rsid w:val="4E742982"/>
    <w:rsid w:val="4E743D7E"/>
    <w:rsid w:val="4E7F1E8F"/>
    <w:rsid w:val="4E8431F9"/>
    <w:rsid w:val="4E862481"/>
    <w:rsid w:val="4E901072"/>
    <w:rsid w:val="4E9C0636"/>
    <w:rsid w:val="4E9D29FB"/>
    <w:rsid w:val="4EA30DB6"/>
    <w:rsid w:val="4EA7341F"/>
    <w:rsid w:val="4EB06027"/>
    <w:rsid w:val="4EB856B6"/>
    <w:rsid w:val="4EBD3E8B"/>
    <w:rsid w:val="4EC56E5F"/>
    <w:rsid w:val="4EDB58B2"/>
    <w:rsid w:val="4EE925CE"/>
    <w:rsid w:val="4EEB1A94"/>
    <w:rsid w:val="4EEB74E5"/>
    <w:rsid w:val="4EEF2E30"/>
    <w:rsid w:val="4EF24828"/>
    <w:rsid w:val="4EFE7F59"/>
    <w:rsid w:val="4F155A4F"/>
    <w:rsid w:val="4F285975"/>
    <w:rsid w:val="4F2A7BF3"/>
    <w:rsid w:val="4F2E2624"/>
    <w:rsid w:val="4F4E1077"/>
    <w:rsid w:val="4F546156"/>
    <w:rsid w:val="4F5D1434"/>
    <w:rsid w:val="4F844A99"/>
    <w:rsid w:val="4F94662C"/>
    <w:rsid w:val="4FA73C9B"/>
    <w:rsid w:val="4FB00163"/>
    <w:rsid w:val="4FB208E7"/>
    <w:rsid w:val="4FE30332"/>
    <w:rsid w:val="4FE30EBF"/>
    <w:rsid w:val="4FE70BB4"/>
    <w:rsid w:val="4FE73C01"/>
    <w:rsid w:val="4FE87C31"/>
    <w:rsid w:val="4FEE342A"/>
    <w:rsid w:val="4FF14DCF"/>
    <w:rsid w:val="500815B6"/>
    <w:rsid w:val="500B39BC"/>
    <w:rsid w:val="500D59E1"/>
    <w:rsid w:val="50116021"/>
    <w:rsid w:val="502173F8"/>
    <w:rsid w:val="5022123F"/>
    <w:rsid w:val="5025703C"/>
    <w:rsid w:val="502B7315"/>
    <w:rsid w:val="50392BB7"/>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E4912"/>
    <w:rsid w:val="515400FF"/>
    <w:rsid w:val="51547D82"/>
    <w:rsid w:val="515D735D"/>
    <w:rsid w:val="51643E50"/>
    <w:rsid w:val="51781A83"/>
    <w:rsid w:val="51825B49"/>
    <w:rsid w:val="51867298"/>
    <w:rsid w:val="51894D69"/>
    <w:rsid w:val="518D21E1"/>
    <w:rsid w:val="51930297"/>
    <w:rsid w:val="51942BA2"/>
    <w:rsid w:val="51953936"/>
    <w:rsid w:val="519C6307"/>
    <w:rsid w:val="519E116A"/>
    <w:rsid w:val="51A2793A"/>
    <w:rsid w:val="51BA0CB7"/>
    <w:rsid w:val="51BE04CC"/>
    <w:rsid w:val="51D129CA"/>
    <w:rsid w:val="51D93F8A"/>
    <w:rsid w:val="51D940B1"/>
    <w:rsid w:val="51E5046A"/>
    <w:rsid w:val="52272B85"/>
    <w:rsid w:val="52284E31"/>
    <w:rsid w:val="523E09B5"/>
    <w:rsid w:val="52435C07"/>
    <w:rsid w:val="524D03E2"/>
    <w:rsid w:val="5255237A"/>
    <w:rsid w:val="52687B2A"/>
    <w:rsid w:val="526E0E82"/>
    <w:rsid w:val="52727459"/>
    <w:rsid w:val="527460EA"/>
    <w:rsid w:val="527733A7"/>
    <w:rsid w:val="527901C6"/>
    <w:rsid w:val="528F4A24"/>
    <w:rsid w:val="52944BB6"/>
    <w:rsid w:val="529A08FC"/>
    <w:rsid w:val="52A24532"/>
    <w:rsid w:val="52B3363A"/>
    <w:rsid w:val="52C4763C"/>
    <w:rsid w:val="52C56A7E"/>
    <w:rsid w:val="52D97A28"/>
    <w:rsid w:val="52DE691D"/>
    <w:rsid w:val="52E04D27"/>
    <w:rsid w:val="52ED0C96"/>
    <w:rsid w:val="53061492"/>
    <w:rsid w:val="53061721"/>
    <w:rsid w:val="530C0E6B"/>
    <w:rsid w:val="53166FEF"/>
    <w:rsid w:val="532F77EA"/>
    <w:rsid w:val="53367575"/>
    <w:rsid w:val="533933AA"/>
    <w:rsid w:val="533B7F54"/>
    <w:rsid w:val="535009E1"/>
    <w:rsid w:val="53650168"/>
    <w:rsid w:val="536C2A29"/>
    <w:rsid w:val="538859E4"/>
    <w:rsid w:val="538E3092"/>
    <w:rsid w:val="53977283"/>
    <w:rsid w:val="539F394B"/>
    <w:rsid w:val="53A20FFA"/>
    <w:rsid w:val="53A233E4"/>
    <w:rsid w:val="53A94C48"/>
    <w:rsid w:val="53AA7BC7"/>
    <w:rsid w:val="53AE5EA5"/>
    <w:rsid w:val="53B00B1F"/>
    <w:rsid w:val="53B2409D"/>
    <w:rsid w:val="53B31E73"/>
    <w:rsid w:val="53C3174F"/>
    <w:rsid w:val="53D6247A"/>
    <w:rsid w:val="53DB3477"/>
    <w:rsid w:val="53DB4A23"/>
    <w:rsid w:val="53DE00FF"/>
    <w:rsid w:val="53E77CBF"/>
    <w:rsid w:val="53FE7128"/>
    <w:rsid w:val="540D2C74"/>
    <w:rsid w:val="540D4449"/>
    <w:rsid w:val="540F3D40"/>
    <w:rsid w:val="54201800"/>
    <w:rsid w:val="54233D9A"/>
    <w:rsid w:val="54247F22"/>
    <w:rsid w:val="542B4430"/>
    <w:rsid w:val="542C29CD"/>
    <w:rsid w:val="542F1551"/>
    <w:rsid w:val="54381756"/>
    <w:rsid w:val="54560076"/>
    <w:rsid w:val="545750B7"/>
    <w:rsid w:val="545A1EBF"/>
    <w:rsid w:val="5469692F"/>
    <w:rsid w:val="54727478"/>
    <w:rsid w:val="54885FFE"/>
    <w:rsid w:val="549D6CE0"/>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1C15E5"/>
    <w:rsid w:val="552A6B56"/>
    <w:rsid w:val="5532385A"/>
    <w:rsid w:val="55381D42"/>
    <w:rsid w:val="553C58B1"/>
    <w:rsid w:val="55401B14"/>
    <w:rsid w:val="554748F2"/>
    <w:rsid w:val="554D414C"/>
    <w:rsid w:val="554E7279"/>
    <w:rsid w:val="5558406C"/>
    <w:rsid w:val="55594FFB"/>
    <w:rsid w:val="55637CEB"/>
    <w:rsid w:val="55677DDA"/>
    <w:rsid w:val="55757FB9"/>
    <w:rsid w:val="55832BF8"/>
    <w:rsid w:val="55884237"/>
    <w:rsid w:val="558C7FAA"/>
    <w:rsid w:val="55900510"/>
    <w:rsid w:val="55947881"/>
    <w:rsid w:val="55A216E3"/>
    <w:rsid w:val="55A25EB7"/>
    <w:rsid w:val="55A42B80"/>
    <w:rsid w:val="55A82784"/>
    <w:rsid w:val="55A97512"/>
    <w:rsid w:val="55B63FD5"/>
    <w:rsid w:val="55C35A76"/>
    <w:rsid w:val="55C773E6"/>
    <w:rsid w:val="55CC592A"/>
    <w:rsid w:val="55D40743"/>
    <w:rsid w:val="55DD6F2A"/>
    <w:rsid w:val="55E73480"/>
    <w:rsid w:val="55E8339E"/>
    <w:rsid w:val="55F06771"/>
    <w:rsid w:val="55FF7304"/>
    <w:rsid w:val="56046EAC"/>
    <w:rsid w:val="560D5F48"/>
    <w:rsid w:val="56106284"/>
    <w:rsid w:val="56116434"/>
    <w:rsid w:val="5617461D"/>
    <w:rsid w:val="56304FC4"/>
    <w:rsid w:val="5632642A"/>
    <w:rsid w:val="5637362F"/>
    <w:rsid w:val="56375B61"/>
    <w:rsid w:val="564944F4"/>
    <w:rsid w:val="564E5820"/>
    <w:rsid w:val="564E7F2C"/>
    <w:rsid w:val="56532B2E"/>
    <w:rsid w:val="56630C00"/>
    <w:rsid w:val="567739D2"/>
    <w:rsid w:val="56775A0A"/>
    <w:rsid w:val="5686536D"/>
    <w:rsid w:val="568B1DB1"/>
    <w:rsid w:val="568C3C94"/>
    <w:rsid w:val="56A55214"/>
    <w:rsid w:val="56A67978"/>
    <w:rsid w:val="56AC63C5"/>
    <w:rsid w:val="56B47EDE"/>
    <w:rsid w:val="56C1700B"/>
    <w:rsid w:val="56D25618"/>
    <w:rsid w:val="56D7644B"/>
    <w:rsid w:val="56E11B6B"/>
    <w:rsid w:val="56E84A97"/>
    <w:rsid w:val="56FB2A68"/>
    <w:rsid w:val="57011F3E"/>
    <w:rsid w:val="5705646B"/>
    <w:rsid w:val="57060649"/>
    <w:rsid w:val="571409EE"/>
    <w:rsid w:val="571F610E"/>
    <w:rsid w:val="572657E3"/>
    <w:rsid w:val="572C5B70"/>
    <w:rsid w:val="5732705F"/>
    <w:rsid w:val="57351D6F"/>
    <w:rsid w:val="57420238"/>
    <w:rsid w:val="57482CC2"/>
    <w:rsid w:val="5752012F"/>
    <w:rsid w:val="576476C1"/>
    <w:rsid w:val="577022EB"/>
    <w:rsid w:val="57770501"/>
    <w:rsid w:val="577B3337"/>
    <w:rsid w:val="577D4F28"/>
    <w:rsid w:val="57901349"/>
    <w:rsid w:val="57A33734"/>
    <w:rsid w:val="57AB6ADD"/>
    <w:rsid w:val="57B55FFC"/>
    <w:rsid w:val="57B7178E"/>
    <w:rsid w:val="57B71EB5"/>
    <w:rsid w:val="57B76EED"/>
    <w:rsid w:val="57BD72A7"/>
    <w:rsid w:val="57BE5838"/>
    <w:rsid w:val="57BE5B51"/>
    <w:rsid w:val="57CE70CD"/>
    <w:rsid w:val="57D82354"/>
    <w:rsid w:val="57EA1456"/>
    <w:rsid w:val="57EC50F6"/>
    <w:rsid w:val="57FC07D9"/>
    <w:rsid w:val="57FF6992"/>
    <w:rsid w:val="580F1B21"/>
    <w:rsid w:val="5813251D"/>
    <w:rsid w:val="581B7E79"/>
    <w:rsid w:val="58437ECA"/>
    <w:rsid w:val="584F0427"/>
    <w:rsid w:val="58500F22"/>
    <w:rsid w:val="58530F30"/>
    <w:rsid w:val="58587379"/>
    <w:rsid w:val="585E07D8"/>
    <w:rsid w:val="58667ABC"/>
    <w:rsid w:val="586831DE"/>
    <w:rsid w:val="586D57A3"/>
    <w:rsid w:val="587917A0"/>
    <w:rsid w:val="587A4288"/>
    <w:rsid w:val="5880052B"/>
    <w:rsid w:val="58AD27D9"/>
    <w:rsid w:val="58B169A2"/>
    <w:rsid w:val="58B9636C"/>
    <w:rsid w:val="58C37133"/>
    <w:rsid w:val="58C93046"/>
    <w:rsid w:val="58D36BCB"/>
    <w:rsid w:val="58E00BA4"/>
    <w:rsid w:val="58E6349C"/>
    <w:rsid w:val="58EF63EE"/>
    <w:rsid w:val="590317F0"/>
    <w:rsid w:val="59075000"/>
    <w:rsid w:val="591E2608"/>
    <w:rsid w:val="592374B4"/>
    <w:rsid w:val="593559FD"/>
    <w:rsid w:val="594079B2"/>
    <w:rsid w:val="596A688E"/>
    <w:rsid w:val="5987482A"/>
    <w:rsid w:val="598C6F19"/>
    <w:rsid w:val="599C49A8"/>
    <w:rsid w:val="59A36725"/>
    <w:rsid w:val="59B21BF9"/>
    <w:rsid w:val="59BB4EA3"/>
    <w:rsid w:val="59E9525B"/>
    <w:rsid w:val="59EA4433"/>
    <w:rsid w:val="59F01012"/>
    <w:rsid w:val="59F70BAF"/>
    <w:rsid w:val="5A0D5C90"/>
    <w:rsid w:val="5A0F4AFB"/>
    <w:rsid w:val="5A164995"/>
    <w:rsid w:val="5A206C1D"/>
    <w:rsid w:val="5A297D0D"/>
    <w:rsid w:val="5A3B166C"/>
    <w:rsid w:val="5A3C0F08"/>
    <w:rsid w:val="5A3E5B83"/>
    <w:rsid w:val="5A487866"/>
    <w:rsid w:val="5A54407C"/>
    <w:rsid w:val="5A5663A3"/>
    <w:rsid w:val="5A571746"/>
    <w:rsid w:val="5A6253E3"/>
    <w:rsid w:val="5A680E5C"/>
    <w:rsid w:val="5A88743C"/>
    <w:rsid w:val="5A8E2B19"/>
    <w:rsid w:val="5A8E6670"/>
    <w:rsid w:val="5A912613"/>
    <w:rsid w:val="5A9245E9"/>
    <w:rsid w:val="5A953D41"/>
    <w:rsid w:val="5ABC50F4"/>
    <w:rsid w:val="5AC27E1F"/>
    <w:rsid w:val="5ACC4940"/>
    <w:rsid w:val="5AD23086"/>
    <w:rsid w:val="5AD86A6D"/>
    <w:rsid w:val="5AE57637"/>
    <w:rsid w:val="5AEC14F6"/>
    <w:rsid w:val="5AF124A4"/>
    <w:rsid w:val="5B0D2D1B"/>
    <w:rsid w:val="5B0D742A"/>
    <w:rsid w:val="5B122177"/>
    <w:rsid w:val="5B141085"/>
    <w:rsid w:val="5B28192B"/>
    <w:rsid w:val="5B342BAD"/>
    <w:rsid w:val="5B3C2723"/>
    <w:rsid w:val="5B4007EF"/>
    <w:rsid w:val="5B4D1F7C"/>
    <w:rsid w:val="5B551A1D"/>
    <w:rsid w:val="5B66707B"/>
    <w:rsid w:val="5B673066"/>
    <w:rsid w:val="5B6A48A8"/>
    <w:rsid w:val="5B6A6AEE"/>
    <w:rsid w:val="5B731FA9"/>
    <w:rsid w:val="5B785E83"/>
    <w:rsid w:val="5B7C1CD1"/>
    <w:rsid w:val="5B833F97"/>
    <w:rsid w:val="5B9004A9"/>
    <w:rsid w:val="5B907C6C"/>
    <w:rsid w:val="5B9251EF"/>
    <w:rsid w:val="5B9A54FA"/>
    <w:rsid w:val="5BAB5BC4"/>
    <w:rsid w:val="5BB054DF"/>
    <w:rsid w:val="5BB20B74"/>
    <w:rsid w:val="5BC0540F"/>
    <w:rsid w:val="5BC079F3"/>
    <w:rsid w:val="5BC677D8"/>
    <w:rsid w:val="5BEA3E7B"/>
    <w:rsid w:val="5BEB0120"/>
    <w:rsid w:val="5BEC175C"/>
    <w:rsid w:val="5BF50444"/>
    <w:rsid w:val="5C097C4E"/>
    <w:rsid w:val="5C1A3A93"/>
    <w:rsid w:val="5C235386"/>
    <w:rsid w:val="5C2E6510"/>
    <w:rsid w:val="5C3B6CFC"/>
    <w:rsid w:val="5C437FF7"/>
    <w:rsid w:val="5C4C2CF4"/>
    <w:rsid w:val="5C615117"/>
    <w:rsid w:val="5C6B1600"/>
    <w:rsid w:val="5C7D70D1"/>
    <w:rsid w:val="5C824577"/>
    <w:rsid w:val="5C8542A8"/>
    <w:rsid w:val="5CA6294E"/>
    <w:rsid w:val="5CCE3B90"/>
    <w:rsid w:val="5CDB3358"/>
    <w:rsid w:val="5CE033FF"/>
    <w:rsid w:val="5CE81AD9"/>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733BCA"/>
    <w:rsid w:val="5D815571"/>
    <w:rsid w:val="5D8A2CFF"/>
    <w:rsid w:val="5D960EE9"/>
    <w:rsid w:val="5D9A0CFA"/>
    <w:rsid w:val="5D9B296A"/>
    <w:rsid w:val="5D9B3233"/>
    <w:rsid w:val="5DA53D05"/>
    <w:rsid w:val="5DC37C1D"/>
    <w:rsid w:val="5DCB5E83"/>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53B4C"/>
    <w:rsid w:val="5ECA3D37"/>
    <w:rsid w:val="5ED74802"/>
    <w:rsid w:val="5EE153F8"/>
    <w:rsid w:val="5EED7893"/>
    <w:rsid w:val="5EFB2125"/>
    <w:rsid w:val="5EFB6F0A"/>
    <w:rsid w:val="5F074DF0"/>
    <w:rsid w:val="5F0A3A61"/>
    <w:rsid w:val="5F3370DF"/>
    <w:rsid w:val="5F491124"/>
    <w:rsid w:val="5F683B6E"/>
    <w:rsid w:val="5F7D5B44"/>
    <w:rsid w:val="5F875C0C"/>
    <w:rsid w:val="5F8F0B9E"/>
    <w:rsid w:val="5F8F267A"/>
    <w:rsid w:val="5F9D52FA"/>
    <w:rsid w:val="5F9F5E21"/>
    <w:rsid w:val="5FAA5E0A"/>
    <w:rsid w:val="5FB7185B"/>
    <w:rsid w:val="5FB94C48"/>
    <w:rsid w:val="5FC9714B"/>
    <w:rsid w:val="5FD74F41"/>
    <w:rsid w:val="5FDE327E"/>
    <w:rsid w:val="5FF37587"/>
    <w:rsid w:val="5FFE57B7"/>
    <w:rsid w:val="6003478C"/>
    <w:rsid w:val="60060CD5"/>
    <w:rsid w:val="60085AA3"/>
    <w:rsid w:val="600E362B"/>
    <w:rsid w:val="60183392"/>
    <w:rsid w:val="601A4CB1"/>
    <w:rsid w:val="601B56CB"/>
    <w:rsid w:val="602C236D"/>
    <w:rsid w:val="603967D7"/>
    <w:rsid w:val="603D3325"/>
    <w:rsid w:val="604040A8"/>
    <w:rsid w:val="60470CE3"/>
    <w:rsid w:val="605214E2"/>
    <w:rsid w:val="606711B4"/>
    <w:rsid w:val="60673C40"/>
    <w:rsid w:val="606A52D4"/>
    <w:rsid w:val="607C3753"/>
    <w:rsid w:val="608C09C9"/>
    <w:rsid w:val="608D1D4E"/>
    <w:rsid w:val="60914AAA"/>
    <w:rsid w:val="6092569C"/>
    <w:rsid w:val="60964430"/>
    <w:rsid w:val="609A6239"/>
    <w:rsid w:val="60AD0357"/>
    <w:rsid w:val="60B004BE"/>
    <w:rsid w:val="60B93CBC"/>
    <w:rsid w:val="60BA604C"/>
    <w:rsid w:val="60C302BA"/>
    <w:rsid w:val="60C30855"/>
    <w:rsid w:val="60C338B1"/>
    <w:rsid w:val="60D351C8"/>
    <w:rsid w:val="60D4742F"/>
    <w:rsid w:val="60D95276"/>
    <w:rsid w:val="60E06DEB"/>
    <w:rsid w:val="60E51841"/>
    <w:rsid w:val="61110088"/>
    <w:rsid w:val="61315D5E"/>
    <w:rsid w:val="61352FC5"/>
    <w:rsid w:val="61421EFD"/>
    <w:rsid w:val="615C5041"/>
    <w:rsid w:val="61640072"/>
    <w:rsid w:val="617A6EE7"/>
    <w:rsid w:val="6182260C"/>
    <w:rsid w:val="618D6AD7"/>
    <w:rsid w:val="618E68CE"/>
    <w:rsid w:val="619E7CE8"/>
    <w:rsid w:val="61AD68BC"/>
    <w:rsid w:val="61B173D2"/>
    <w:rsid w:val="61D43A2B"/>
    <w:rsid w:val="61E22C9E"/>
    <w:rsid w:val="61E34474"/>
    <w:rsid w:val="61EB5611"/>
    <w:rsid w:val="61FF316E"/>
    <w:rsid w:val="621542CB"/>
    <w:rsid w:val="622A0761"/>
    <w:rsid w:val="624263A2"/>
    <w:rsid w:val="625272C3"/>
    <w:rsid w:val="626B336E"/>
    <w:rsid w:val="626E0821"/>
    <w:rsid w:val="62715337"/>
    <w:rsid w:val="62793C9D"/>
    <w:rsid w:val="6280204D"/>
    <w:rsid w:val="62866909"/>
    <w:rsid w:val="6290769B"/>
    <w:rsid w:val="62943D08"/>
    <w:rsid w:val="62A05735"/>
    <w:rsid w:val="62A411F8"/>
    <w:rsid w:val="62A81A26"/>
    <w:rsid w:val="62B1166E"/>
    <w:rsid w:val="62BA7A46"/>
    <w:rsid w:val="62C376AC"/>
    <w:rsid w:val="62CE13CB"/>
    <w:rsid w:val="62D2197B"/>
    <w:rsid w:val="62DB028F"/>
    <w:rsid w:val="62F458F9"/>
    <w:rsid w:val="62F6011A"/>
    <w:rsid w:val="62FD2BA9"/>
    <w:rsid w:val="631746CA"/>
    <w:rsid w:val="6327422B"/>
    <w:rsid w:val="6328597C"/>
    <w:rsid w:val="633B249F"/>
    <w:rsid w:val="63552D76"/>
    <w:rsid w:val="6358588A"/>
    <w:rsid w:val="6359778B"/>
    <w:rsid w:val="635B63E3"/>
    <w:rsid w:val="636C7DAE"/>
    <w:rsid w:val="63710D45"/>
    <w:rsid w:val="63785E35"/>
    <w:rsid w:val="638C3395"/>
    <w:rsid w:val="639431AF"/>
    <w:rsid w:val="63B82D87"/>
    <w:rsid w:val="63BA3154"/>
    <w:rsid w:val="63C204B8"/>
    <w:rsid w:val="63CA2E8B"/>
    <w:rsid w:val="63D4153E"/>
    <w:rsid w:val="63DC7755"/>
    <w:rsid w:val="63E43D21"/>
    <w:rsid w:val="63E54611"/>
    <w:rsid w:val="63EB60FE"/>
    <w:rsid w:val="63F47D2A"/>
    <w:rsid w:val="63FE2D33"/>
    <w:rsid w:val="64046427"/>
    <w:rsid w:val="640F1891"/>
    <w:rsid w:val="6418720A"/>
    <w:rsid w:val="642265C6"/>
    <w:rsid w:val="64264A79"/>
    <w:rsid w:val="64290FA1"/>
    <w:rsid w:val="64304E58"/>
    <w:rsid w:val="64311867"/>
    <w:rsid w:val="64391ED3"/>
    <w:rsid w:val="6445632E"/>
    <w:rsid w:val="64501C8A"/>
    <w:rsid w:val="645044CE"/>
    <w:rsid w:val="64742B63"/>
    <w:rsid w:val="647E661E"/>
    <w:rsid w:val="648939AA"/>
    <w:rsid w:val="648C635C"/>
    <w:rsid w:val="649B1AC2"/>
    <w:rsid w:val="64A7467B"/>
    <w:rsid w:val="64B53322"/>
    <w:rsid w:val="64C61AF8"/>
    <w:rsid w:val="64C86505"/>
    <w:rsid w:val="64CA0AA0"/>
    <w:rsid w:val="64CF2CAC"/>
    <w:rsid w:val="64FE700F"/>
    <w:rsid w:val="6500327F"/>
    <w:rsid w:val="6506609B"/>
    <w:rsid w:val="65083216"/>
    <w:rsid w:val="65460728"/>
    <w:rsid w:val="65822810"/>
    <w:rsid w:val="65870C45"/>
    <w:rsid w:val="65880B16"/>
    <w:rsid w:val="659705FF"/>
    <w:rsid w:val="65AA6346"/>
    <w:rsid w:val="65B56C47"/>
    <w:rsid w:val="65B8262E"/>
    <w:rsid w:val="65BC15EE"/>
    <w:rsid w:val="65D23D59"/>
    <w:rsid w:val="65D4773F"/>
    <w:rsid w:val="65DC5939"/>
    <w:rsid w:val="65DC7985"/>
    <w:rsid w:val="65F14641"/>
    <w:rsid w:val="65F5655C"/>
    <w:rsid w:val="65F64F18"/>
    <w:rsid w:val="65F7091E"/>
    <w:rsid w:val="65FF0498"/>
    <w:rsid w:val="66052F43"/>
    <w:rsid w:val="6609487E"/>
    <w:rsid w:val="660B6225"/>
    <w:rsid w:val="661D25CE"/>
    <w:rsid w:val="66206CF2"/>
    <w:rsid w:val="66265846"/>
    <w:rsid w:val="66287C9C"/>
    <w:rsid w:val="662E4097"/>
    <w:rsid w:val="664805B8"/>
    <w:rsid w:val="665572E9"/>
    <w:rsid w:val="665B49EC"/>
    <w:rsid w:val="665B55EA"/>
    <w:rsid w:val="66641D58"/>
    <w:rsid w:val="66655F85"/>
    <w:rsid w:val="667C7AEC"/>
    <w:rsid w:val="66863A0F"/>
    <w:rsid w:val="66921B0A"/>
    <w:rsid w:val="66984358"/>
    <w:rsid w:val="669B7C76"/>
    <w:rsid w:val="66A200F8"/>
    <w:rsid w:val="66A30EC2"/>
    <w:rsid w:val="66AA4BA8"/>
    <w:rsid w:val="66C56058"/>
    <w:rsid w:val="66C955BD"/>
    <w:rsid w:val="66D97420"/>
    <w:rsid w:val="66DC317D"/>
    <w:rsid w:val="66E10E78"/>
    <w:rsid w:val="66E617C5"/>
    <w:rsid w:val="66E910C9"/>
    <w:rsid w:val="670C6D27"/>
    <w:rsid w:val="670D67CE"/>
    <w:rsid w:val="67105BAB"/>
    <w:rsid w:val="671B1631"/>
    <w:rsid w:val="67302DC3"/>
    <w:rsid w:val="674318B2"/>
    <w:rsid w:val="67475AFF"/>
    <w:rsid w:val="674D4B22"/>
    <w:rsid w:val="67570422"/>
    <w:rsid w:val="675D31B4"/>
    <w:rsid w:val="67646948"/>
    <w:rsid w:val="67666F45"/>
    <w:rsid w:val="676D2F4B"/>
    <w:rsid w:val="677A266A"/>
    <w:rsid w:val="677C1A81"/>
    <w:rsid w:val="677E7198"/>
    <w:rsid w:val="678A426A"/>
    <w:rsid w:val="67914BE1"/>
    <w:rsid w:val="67A01F16"/>
    <w:rsid w:val="67A96661"/>
    <w:rsid w:val="67B163D1"/>
    <w:rsid w:val="67CD3C51"/>
    <w:rsid w:val="67D7447D"/>
    <w:rsid w:val="67F45538"/>
    <w:rsid w:val="680239EB"/>
    <w:rsid w:val="68034597"/>
    <w:rsid w:val="68071723"/>
    <w:rsid w:val="680722DA"/>
    <w:rsid w:val="681C64D7"/>
    <w:rsid w:val="682211D1"/>
    <w:rsid w:val="6836510C"/>
    <w:rsid w:val="68400DC4"/>
    <w:rsid w:val="685A4DFB"/>
    <w:rsid w:val="685C6395"/>
    <w:rsid w:val="686318DD"/>
    <w:rsid w:val="68635145"/>
    <w:rsid w:val="687F607E"/>
    <w:rsid w:val="68977BC6"/>
    <w:rsid w:val="689A41FB"/>
    <w:rsid w:val="689B512C"/>
    <w:rsid w:val="689E57F0"/>
    <w:rsid w:val="68A34C5C"/>
    <w:rsid w:val="68A63F56"/>
    <w:rsid w:val="68B85B1E"/>
    <w:rsid w:val="68C14AB6"/>
    <w:rsid w:val="68E24981"/>
    <w:rsid w:val="68FB63B9"/>
    <w:rsid w:val="69123F86"/>
    <w:rsid w:val="6913371C"/>
    <w:rsid w:val="691C1D81"/>
    <w:rsid w:val="691C3525"/>
    <w:rsid w:val="69216128"/>
    <w:rsid w:val="69280874"/>
    <w:rsid w:val="692C1198"/>
    <w:rsid w:val="69421DA6"/>
    <w:rsid w:val="695D6B21"/>
    <w:rsid w:val="69611EE7"/>
    <w:rsid w:val="696C708E"/>
    <w:rsid w:val="696F4D5D"/>
    <w:rsid w:val="69850877"/>
    <w:rsid w:val="698C13C5"/>
    <w:rsid w:val="69BA3522"/>
    <w:rsid w:val="69D56F81"/>
    <w:rsid w:val="69E175AE"/>
    <w:rsid w:val="69F0745A"/>
    <w:rsid w:val="6A0D20F2"/>
    <w:rsid w:val="6A1D59EC"/>
    <w:rsid w:val="6A247F72"/>
    <w:rsid w:val="6A2E4437"/>
    <w:rsid w:val="6A2F590D"/>
    <w:rsid w:val="6A3E2393"/>
    <w:rsid w:val="6A435B92"/>
    <w:rsid w:val="6A444DB8"/>
    <w:rsid w:val="6A4D4828"/>
    <w:rsid w:val="6A516AC3"/>
    <w:rsid w:val="6A5303BA"/>
    <w:rsid w:val="6A641D9C"/>
    <w:rsid w:val="6A677080"/>
    <w:rsid w:val="6A6C357E"/>
    <w:rsid w:val="6A711183"/>
    <w:rsid w:val="6A717BCD"/>
    <w:rsid w:val="6A7639E9"/>
    <w:rsid w:val="6A7B4B9C"/>
    <w:rsid w:val="6A7F585E"/>
    <w:rsid w:val="6A94026C"/>
    <w:rsid w:val="6A9C672A"/>
    <w:rsid w:val="6AAF014C"/>
    <w:rsid w:val="6AC07690"/>
    <w:rsid w:val="6ACB082B"/>
    <w:rsid w:val="6AD3247E"/>
    <w:rsid w:val="6AE4699C"/>
    <w:rsid w:val="6AEF6C1B"/>
    <w:rsid w:val="6AF317C6"/>
    <w:rsid w:val="6B09696B"/>
    <w:rsid w:val="6B1D49BA"/>
    <w:rsid w:val="6B2B0EFD"/>
    <w:rsid w:val="6B2C13E4"/>
    <w:rsid w:val="6B2D2EEB"/>
    <w:rsid w:val="6B39276E"/>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B166F1"/>
    <w:rsid w:val="6BC43CF9"/>
    <w:rsid w:val="6BE727F5"/>
    <w:rsid w:val="6BEC7AFC"/>
    <w:rsid w:val="6C077473"/>
    <w:rsid w:val="6C0858B3"/>
    <w:rsid w:val="6C240DF3"/>
    <w:rsid w:val="6C267BF0"/>
    <w:rsid w:val="6C3E2FAF"/>
    <w:rsid w:val="6C45610F"/>
    <w:rsid w:val="6C4D728D"/>
    <w:rsid w:val="6C59472D"/>
    <w:rsid w:val="6C5A4564"/>
    <w:rsid w:val="6C603744"/>
    <w:rsid w:val="6C637CCF"/>
    <w:rsid w:val="6C7802EB"/>
    <w:rsid w:val="6C89456C"/>
    <w:rsid w:val="6CA20D5B"/>
    <w:rsid w:val="6CB71894"/>
    <w:rsid w:val="6CC01BEC"/>
    <w:rsid w:val="6CC42679"/>
    <w:rsid w:val="6CD63FB3"/>
    <w:rsid w:val="6CEA5850"/>
    <w:rsid w:val="6CFD5D1F"/>
    <w:rsid w:val="6CFE035F"/>
    <w:rsid w:val="6D056EA6"/>
    <w:rsid w:val="6D1766A9"/>
    <w:rsid w:val="6D221E52"/>
    <w:rsid w:val="6D227835"/>
    <w:rsid w:val="6D2834C8"/>
    <w:rsid w:val="6D2F1F0B"/>
    <w:rsid w:val="6D3C6626"/>
    <w:rsid w:val="6D403840"/>
    <w:rsid w:val="6D5D0DB5"/>
    <w:rsid w:val="6D6855B1"/>
    <w:rsid w:val="6D7B4AB7"/>
    <w:rsid w:val="6D836C02"/>
    <w:rsid w:val="6D89784B"/>
    <w:rsid w:val="6D9057BE"/>
    <w:rsid w:val="6D9E0566"/>
    <w:rsid w:val="6DBE7F27"/>
    <w:rsid w:val="6DCD0146"/>
    <w:rsid w:val="6DD05277"/>
    <w:rsid w:val="6DF43BD4"/>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336A3"/>
    <w:rsid w:val="6E9758D2"/>
    <w:rsid w:val="6E990B16"/>
    <w:rsid w:val="6E9F4E0D"/>
    <w:rsid w:val="6EB169D3"/>
    <w:rsid w:val="6EB21539"/>
    <w:rsid w:val="6EB829B1"/>
    <w:rsid w:val="6EB978A9"/>
    <w:rsid w:val="6EBE6450"/>
    <w:rsid w:val="6ECC3A24"/>
    <w:rsid w:val="6ED86D3E"/>
    <w:rsid w:val="6EE9744F"/>
    <w:rsid w:val="6EEC3F7C"/>
    <w:rsid w:val="6EF3602C"/>
    <w:rsid w:val="6EFE1485"/>
    <w:rsid w:val="6F031F8E"/>
    <w:rsid w:val="6F0D382C"/>
    <w:rsid w:val="6F1108E1"/>
    <w:rsid w:val="6F2632E8"/>
    <w:rsid w:val="6F30363A"/>
    <w:rsid w:val="6F3316E5"/>
    <w:rsid w:val="6F3F40F9"/>
    <w:rsid w:val="6F5E0205"/>
    <w:rsid w:val="6F6F14E1"/>
    <w:rsid w:val="6F7D0430"/>
    <w:rsid w:val="6F9F2212"/>
    <w:rsid w:val="6FA629D4"/>
    <w:rsid w:val="6FA75ADB"/>
    <w:rsid w:val="6FAB5BEE"/>
    <w:rsid w:val="6FB77ED4"/>
    <w:rsid w:val="6FBD4D2F"/>
    <w:rsid w:val="6FBF4710"/>
    <w:rsid w:val="6FC12966"/>
    <w:rsid w:val="6FC9052A"/>
    <w:rsid w:val="6FC9109F"/>
    <w:rsid w:val="6FCF2F80"/>
    <w:rsid w:val="6FDB518F"/>
    <w:rsid w:val="6FE217B9"/>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C660B"/>
    <w:rsid w:val="70B17138"/>
    <w:rsid w:val="70B60B3B"/>
    <w:rsid w:val="70BB2EF0"/>
    <w:rsid w:val="70BC2801"/>
    <w:rsid w:val="70BE26FE"/>
    <w:rsid w:val="70C6646C"/>
    <w:rsid w:val="70C72A96"/>
    <w:rsid w:val="70C93198"/>
    <w:rsid w:val="70FC2D1E"/>
    <w:rsid w:val="71015D6B"/>
    <w:rsid w:val="71023EB6"/>
    <w:rsid w:val="710266F5"/>
    <w:rsid w:val="71115386"/>
    <w:rsid w:val="71151975"/>
    <w:rsid w:val="71336A65"/>
    <w:rsid w:val="71545B37"/>
    <w:rsid w:val="71570E43"/>
    <w:rsid w:val="71573E01"/>
    <w:rsid w:val="715A268F"/>
    <w:rsid w:val="716C3A0D"/>
    <w:rsid w:val="71702748"/>
    <w:rsid w:val="717C4AD2"/>
    <w:rsid w:val="71867894"/>
    <w:rsid w:val="719F7A78"/>
    <w:rsid w:val="71B623F6"/>
    <w:rsid w:val="71B844B8"/>
    <w:rsid w:val="71C42AEF"/>
    <w:rsid w:val="71C7540C"/>
    <w:rsid w:val="71D438FF"/>
    <w:rsid w:val="71F64A63"/>
    <w:rsid w:val="71F870B8"/>
    <w:rsid w:val="72021233"/>
    <w:rsid w:val="720B2A1D"/>
    <w:rsid w:val="72195CD6"/>
    <w:rsid w:val="72380401"/>
    <w:rsid w:val="72502F9F"/>
    <w:rsid w:val="725817D3"/>
    <w:rsid w:val="726E6AD4"/>
    <w:rsid w:val="727537A8"/>
    <w:rsid w:val="727C422C"/>
    <w:rsid w:val="728E71EE"/>
    <w:rsid w:val="7292045A"/>
    <w:rsid w:val="72974DBE"/>
    <w:rsid w:val="72A20C20"/>
    <w:rsid w:val="72AC5E95"/>
    <w:rsid w:val="72AD26CF"/>
    <w:rsid w:val="72C13ED7"/>
    <w:rsid w:val="72C46163"/>
    <w:rsid w:val="72CF1AC7"/>
    <w:rsid w:val="72E42AFA"/>
    <w:rsid w:val="72E85578"/>
    <w:rsid w:val="72EB4466"/>
    <w:rsid w:val="72F5235D"/>
    <w:rsid w:val="72FA28B3"/>
    <w:rsid w:val="72FD426E"/>
    <w:rsid w:val="73043CFC"/>
    <w:rsid w:val="732B736C"/>
    <w:rsid w:val="732C334F"/>
    <w:rsid w:val="73490142"/>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B4BF4"/>
    <w:rsid w:val="73CC319B"/>
    <w:rsid w:val="73CE3CFD"/>
    <w:rsid w:val="73E406FD"/>
    <w:rsid w:val="73E51541"/>
    <w:rsid w:val="73E52294"/>
    <w:rsid w:val="73EC5464"/>
    <w:rsid w:val="73FF2D64"/>
    <w:rsid w:val="74032E05"/>
    <w:rsid w:val="74137154"/>
    <w:rsid w:val="7421310D"/>
    <w:rsid w:val="74257F79"/>
    <w:rsid w:val="74273820"/>
    <w:rsid w:val="7427471C"/>
    <w:rsid w:val="74355B0B"/>
    <w:rsid w:val="74382479"/>
    <w:rsid w:val="743C7157"/>
    <w:rsid w:val="74416F54"/>
    <w:rsid w:val="7442299F"/>
    <w:rsid w:val="744B354F"/>
    <w:rsid w:val="7450294E"/>
    <w:rsid w:val="74543139"/>
    <w:rsid w:val="746162D7"/>
    <w:rsid w:val="746B50BD"/>
    <w:rsid w:val="746B732F"/>
    <w:rsid w:val="746E18CB"/>
    <w:rsid w:val="746F3904"/>
    <w:rsid w:val="747B7BA5"/>
    <w:rsid w:val="748D52FA"/>
    <w:rsid w:val="74986414"/>
    <w:rsid w:val="74993216"/>
    <w:rsid w:val="74AF0AA4"/>
    <w:rsid w:val="74B11E80"/>
    <w:rsid w:val="74B44784"/>
    <w:rsid w:val="74B808BF"/>
    <w:rsid w:val="74C03187"/>
    <w:rsid w:val="74E4756E"/>
    <w:rsid w:val="74EA0E1A"/>
    <w:rsid w:val="74ED19FF"/>
    <w:rsid w:val="74F4641C"/>
    <w:rsid w:val="75084E8F"/>
    <w:rsid w:val="7509261E"/>
    <w:rsid w:val="750E3D34"/>
    <w:rsid w:val="75202656"/>
    <w:rsid w:val="752231CE"/>
    <w:rsid w:val="756625FA"/>
    <w:rsid w:val="75752B04"/>
    <w:rsid w:val="75803430"/>
    <w:rsid w:val="75820E95"/>
    <w:rsid w:val="758910BB"/>
    <w:rsid w:val="75955DA9"/>
    <w:rsid w:val="75977910"/>
    <w:rsid w:val="75985DFA"/>
    <w:rsid w:val="759F2A35"/>
    <w:rsid w:val="75A84A2B"/>
    <w:rsid w:val="75B15C41"/>
    <w:rsid w:val="75B23B19"/>
    <w:rsid w:val="75CC5191"/>
    <w:rsid w:val="75D12923"/>
    <w:rsid w:val="75EA364B"/>
    <w:rsid w:val="75EC6D49"/>
    <w:rsid w:val="75F20996"/>
    <w:rsid w:val="75F96973"/>
    <w:rsid w:val="760246AA"/>
    <w:rsid w:val="76123E1D"/>
    <w:rsid w:val="761270F3"/>
    <w:rsid w:val="762135B2"/>
    <w:rsid w:val="762A17C0"/>
    <w:rsid w:val="762D0A29"/>
    <w:rsid w:val="762E6798"/>
    <w:rsid w:val="763D7143"/>
    <w:rsid w:val="76425118"/>
    <w:rsid w:val="764838B9"/>
    <w:rsid w:val="764B15DA"/>
    <w:rsid w:val="764C09B4"/>
    <w:rsid w:val="764F5A52"/>
    <w:rsid w:val="766A4A0D"/>
    <w:rsid w:val="76865451"/>
    <w:rsid w:val="768C454B"/>
    <w:rsid w:val="7692667A"/>
    <w:rsid w:val="76982273"/>
    <w:rsid w:val="769A7352"/>
    <w:rsid w:val="76A177B8"/>
    <w:rsid w:val="76AD2761"/>
    <w:rsid w:val="76B64E53"/>
    <w:rsid w:val="76B8001A"/>
    <w:rsid w:val="76B81599"/>
    <w:rsid w:val="76BB2F21"/>
    <w:rsid w:val="76BC314A"/>
    <w:rsid w:val="76CF29D3"/>
    <w:rsid w:val="76EC51FD"/>
    <w:rsid w:val="76F410B8"/>
    <w:rsid w:val="76F60029"/>
    <w:rsid w:val="76F70779"/>
    <w:rsid w:val="7700075F"/>
    <w:rsid w:val="771B67DF"/>
    <w:rsid w:val="77272CAB"/>
    <w:rsid w:val="77451578"/>
    <w:rsid w:val="77576666"/>
    <w:rsid w:val="775D6EE5"/>
    <w:rsid w:val="77692EA3"/>
    <w:rsid w:val="77825248"/>
    <w:rsid w:val="7785098B"/>
    <w:rsid w:val="77870D91"/>
    <w:rsid w:val="778A3229"/>
    <w:rsid w:val="779258CC"/>
    <w:rsid w:val="7794068F"/>
    <w:rsid w:val="77974C19"/>
    <w:rsid w:val="779A096B"/>
    <w:rsid w:val="779B52FF"/>
    <w:rsid w:val="77A00E75"/>
    <w:rsid w:val="77A80D17"/>
    <w:rsid w:val="77B841F3"/>
    <w:rsid w:val="77C078B1"/>
    <w:rsid w:val="77E66E3C"/>
    <w:rsid w:val="77EB7937"/>
    <w:rsid w:val="77F3789A"/>
    <w:rsid w:val="780326B9"/>
    <w:rsid w:val="780332E5"/>
    <w:rsid w:val="780B2EAA"/>
    <w:rsid w:val="781B197B"/>
    <w:rsid w:val="7833711D"/>
    <w:rsid w:val="78460D63"/>
    <w:rsid w:val="78470057"/>
    <w:rsid w:val="78497C2E"/>
    <w:rsid w:val="78502D35"/>
    <w:rsid w:val="7854087B"/>
    <w:rsid w:val="786A4053"/>
    <w:rsid w:val="78782A0D"/>
    <w:rsid w:val="78785A2F"/>
    <w:rsid w:val="787B5060"/>
    <w:rsid w:val="788720E7"/>
    <w:rsid w:val="78A90B04"/>
    <w:rsid w:val="78C4103B"/>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A3165E"/>
    <w:rsid w:val="79B4353E"/>
    <w:rsid w:val="79C529C9"/>
    <w:rsid w:val="79D33056"/>
    <w:rsid w:val="79D50961"/>
    <w:rsid w:val="79D715DF"/>
    <w:rsid w:val="79DC713A"/>
    <w:rsid w:val="79EC0256"/>
    <w:rsid w:val="79F60153"/>
    <w:rsid w:val="79FB6E2C"/>
    <w:rsid w:val="7A36322F"/>
    <w:rsid w:val="7A3C2BAA"/>
    <w:rsid w:val="7A3D2527"/>
    <w:rsid w:val="7A4C2D60"/>
    <w:rsid w:val="7A5C4815"/>
    <w:rsid w:val="7A5E0869"/>
    <w:rsid w:val="7A5F1C81"/>
    <w:rsid w:val="7A6E4BF5"/>
    <w:rsid w:val="7A7A2665"/>
    <w:rsid w:val="7A851D5D"/>
    <w:rsid w:val="7A8A2267"/>
    <w:rsid w:val="7AAB75D1"/>
    <w:rsid w:val="7AB53126"/>
    <w:rsid w:val="7AB7121B"/>
    <w:rsid w:val="7AB76FE8"/>
    <w:rsid w:val="7AD268E2"/>
    <w:rsid w:val="7ADC0B33"/>
    <w:rsid w:val="7AE14C19"/>
    <w:rsid w:val="7AEA174E"/>
    <w:rsid w:val="7AEC1F55"/>
    <w:rsid w:val="7B001A91"/>
    <w:rsid w:val="7B274176"/>
    <w:rsid w:val="7B306163"/>
    <w:rsid w:val="7B3E17AA"/>
    <w:rsid w:val="7B401C79"/>
    <w:rsid w:val="7B426002"/>
    <w:rsid w:val="7B440ED6"/>
    <w:rsid w:val="7B4678D7"/>
    <w:rsid w:val="7B4B2A93"/>
    <w:rsid w:val="7B527515"/>
    <w:rsid w:val="7B7E38A0"/>
    <w:rsid w:val="7B890A24"/>
    <w:rsid w:val="7B8A4A8A"/>
    <w:rsid w:val="7B954C05"/>
    <w:rsid w:val="7BA936A0"/>
    <w:rsid w:val="7BAA485C"/>
    <w:rsid w:val="7BAD1591"/>
    <w:rsid w:val="7BB95089"/>
    <w:rsid w:val="7BCD64C2"/>
    <w:rsid w:val="7BD005E8"/>
    <w:rsid w:val="7BD3716B"/>
    <w:rsid w:val="7BEA6C58"/>
    <w:rsid w:val="7BEC2711"/>
    <w:rsid w:val="7BF043E5"/>
    <w:rsid w:val="7BF55850"/>
    <w:rsid w:val="7C1054B7"/>
    <w:rsid w:val="7C26369C"/>
    <w:rsid w:val="7C2A465C"/>
    <w:rsid w:val="7C305879"/>
    <w:rsid w:val="7C3411E7"/>
    <w:rsid w:val="7C34521A"/>
    <w:rsid w:val="7C3A144E"/>
    <w:rsid w:val="7C4A2BD1"/>
    <w:rsid w:val="7C576C70"/>
    <w:rsid w:val="7C607511"/>
    <w:rsid w:val="7C6E4349"/>
    <w:rsid w:val="7C716632"/>
    <w:rsid w:val="7C77043F"/>
    <w:rsid w:val="7C8A7CDC"/>
    <w:rsid w:val="7C9E5A24"/>
    <w:rsid w:val="7CB4006B"/>
    <w:rsid w:val="7CB93ABB"/>
    <w:rsid w:val="7CC9422E"/>
    <w:rsid w:val="7CD03050"/>
    <w:rsid w:val="7CE656F0"/>
    <w:rsid w:val="7CEB45B7"/>
    <w:rsid w:val="7CED34FF"/>
    <w:rsid w:val="7CEE5458"/>
    <w:rsid w:val="7CF26588"/>
    <w:rsid w:val="7CF565D7"/>
    <w:rsid w:val="7CF90201"/>
    <w:rsid w:val="7CFA3A46"/>
    <w:rsid w:val="7D0F5720"/>
    <w:rsid w:val="7D2A765D"/>
    <w:rsid w:val="7D2E198F"/>
    <w:rsid w:val="7D3B3737"/>
    <w:rsid w:val="7D3D73AF"/>
    <w:rsid w:val="7D5B27C9"/>
    <w:rsid w:val="7D62117D"/>
    <w:rsid w:val="7D6B7F02"/>
    <w:rsid w:val="7D834A16"/>
    <w:rsid w:val="7D967F99"/>
    <w:rsid w:val="7D9D0A97"/>
    <w:rsid w:val="7D9D438F"/>
    <w:rsid w:val="7DA514D2"/>
    <w:rsid w:val="7DA54956"/>
    <w:rsid w:val="7DB66976"/>
    <w:rsid w:val="7DBB5D06"/>
    <w:rsid w:val="7DCD1A27"/>
    <w:rsid w:val="7DCD4EB5"/>
    <w:rsid w:val="7DD76E6E"/>
    <w:rsid w:val="7DEF0BCD"/>
    <w:rsid w:val="7E090313"/>
    <w:rsid w:val="7E2E1227"/>
    <w:rsid w:val="7E3E0FEC"/>
    <w:rsid w:val="7E3E1EF2"/>
    <w:rsid w:val="7E4247D7"/>
    <w:rsid w:val="7E517B0C"/>
    <w:rsid w:val="7E566EA2"/>
    <w:rsid w:val="7E5C1ABA"/>
    <w:rsid w:val="7E61281D"/>
    <w:rsid w:val="7E622778"/>
    <w:rsid w:val="7E756346"/>
    <w:rsid w:val="7E85174A"/>
    <w:rsid w:val="7E8B68B9"/>
    <w:rsid w:val="7E987C3C"/>
    <w:rsid w:val="7EAA7C26"/>
    <w:rsid w:val="7EAC65E4"/>
    <w:rsid w:val="7EAF1FAA"/>
    <w:rsid w:val="7EB4653A"/>
    <w:rsid w:val="7ECA4601"/>
    <w:rsid w:val="7EDC22AD"/>
    <w:rsid w:val="7EDE4C34"/>
    <w:rsid w:val="7EE076EA"/>
    <w:rsid w:val="7EE34086"/>
    <w:rsid w:val="7EE55F89"/>
    <w:rsid w:val="7EEB5719"/>
    <w:rsid w:val="7EF215E8"/>
    <w:rsid w:val="7EF525E1"/>
    <w:rsid w:val="7EF74FC9"/>
    <w:rsid w:val="7F000B6A"/>
    <w:rsid w:val="7F022EBD"/>
    <w:rsid w:val="7F0A5BE4"/>
    <w:rsid w:val="7F0B5962"/>
    <w:rsid w:val="7F0C2035"/>
    <w:rsid w:val="7F0E2AB3"/>
    <w:rsid w:val="7F0F7992"/>
    <w:rsid w:val="7F1530B5"/>
    <w:rsid w:val="7F1B0865"/>
    <w:rsid w:val="7F1D3298"/>
    <w:rsid w:val="7F1E769C"/>
    <w:rsid w:val="7F271AA3"/>
    <w:rsid w:val="7F2D6DB5"/>
    <w:rsid w:val="7F542B37"/>
    <w:rsid w:val="7F54566E"/>
    <w:rsid w:val="7F633137"/>
    <w:rsid w:val="7F6B2248"/>
    <w:rsid w:val="7F6D45C9"/>
    <w:rsid w:val="7F775413"/>
    <w:rsid w:val="7F7D7A8E"/>
    <w:rsid w:val="7F872588"/>
    <w:rsid w:val="7F8725BA"/>
    <w:rsid w:val="7F8C6A8F"/>
    <w:rsid w:val="7F962F62"/>
    <w:rsid w:val="7F9C175D"/>
    <w:rsid w:val="7FA85877"/>
    <w:rsid w:val="7FAB3A81"/>
    <w:rsid w:val="7FBE68FB"/>
    <w:rsid w:val="7FCB6843"/>
    <w:rsid w:val="7FD139A0"/>
    <w:rsid w:val="7FDC52B9"/>
    <w:rsid w:val="7FE653BC"/>
    <w:rsid w:val="7FE74D25"/>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normaltextrun"/>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6</Pages>
  <Words>1959</Words>
  <Characters>9788</Characters>
  <Lines>49</Lines>
  <Paragraphs>14</Paragraphs>
  <TotalTime>2</TotalTime>
  <ScaleCrop>false</ScaleCrop>
  <LinksUpToDate>false</LinksUpToDate>
  <CharactersWithSpaces>11749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ZTE_Liu Wenhao</cp:lastModifiedBy>
  <dcterms:modified xsi:type="dcterms:W3CDTF">2024-08-09T06:08:18Z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0B6D7D64346A411BA4A0C0E6BBE9EBC3</vt:lpwstr>
  </property>
</Properties>
</file>